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2.1 IWMAC Checklista – BACnet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För att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 kunna integrera en enhet via BACnet/IP i systemet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behövs viss information för att säkerställa att allt fungerar som det ska.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Enheten/enheterna måste också kunna skannas, dvs. svara på "Who-is" från det subnät som IWMAC-PC:n är ansluten till.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I större nätverk som är uppdelade i flera subnät eller internet måste kunden säkerställa att IT-infrastrukturen och BACnet-undercentralerna konfigureras så att undercentralen är sökbar.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behöver topologi som visar alla undercentraler med IP-adress, nätmask, gateway-adress, nätverksnummer och enhets-ID, samt identiteten på BBMD – plus FDT/BDT-tabellposterna i dessa.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En BACnet MS/TP-enhet måste anslutas till en BACnet/IP-router så att den är sökbar på IP-nätverket.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måste per enhet informeras om vilken skrivprioritet som ska användas om annan än 16 som är lägst prioritet.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Checklistan nedan gäller för varje PLC/undercentral/styrenhet.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Checklista – BACnet-enhetsintegration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Enhet:____________________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Förklaring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Utfört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Enheten är färdigdriftsatt och funktionstestats.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Enheten kan pingas från en IWMAC-PC.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Extra kolumner har lagts till i slutet av EDE-filen.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Alarm Pri, Include Attri., Grupp, Rum – se exempelmall för EDE-fil: IWMAC MALL 03 – BACnet EDE.csv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Kolumnen "settable" justeras så att alla punkter som ska vara skrivbara i IWMAC är "Y"; allt annat sätts till "N".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Skrivbara punkter är normalt sett setpunkter, väljarbrytare och liknande.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Alla punkter med intrinsic reporting och alarmtillstånd aktiverat sätts till "1" i tilläggskolumnen "Include Attri.".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En separat lista har skapats över de attribut som ska presenteras för datapunkterna.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För alla objekt där "Include Attri." är satt till "1".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Varje parameter och rad i EDE-filen måste innehålla ett systemnummer, komponent/märkning och förklarande text.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Exempel: "320.001 RT401 Framledningstemperatur radiatorloop A block".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Om systemnummer inte framgår ovan måste följande två rader fyllas i av kunden.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Kolumnen "Grupp" har fyllts i med systemnummer för alla rader i EDE-filen.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Samma nummer/namn för alla objekt i samma system.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Kolumnen "Rum" har fyllts i för alla objekt/rader som tillhör rumsstyrning/zonkontroll.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Samma rumsbeteckning för alla objekt i samma rum/zon.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För alla objekt som indikerar alarm har alarmnivån angetts som "A", "B" eller "C". Måste också fyllas i på rader där "Include Attri." är satt till "1".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A för A-alarm, B för B-alarm och C för C-alarm. A-alarm är högsta nivå och skickas normalt som SMS. C-alarm är lägsta nivå.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Om det finns binära alarm som är NC (normalt slutna) måste dessa listas i en separat översikt.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Aktivt alarm när Present value är binärt "0".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Present value på multistate-objekt används inte för alarmstatus, driftstatus eller liknande.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Om så är fallet, rådgör med Kiona för att se om det är möjligt att transformera data i IWMAC-systemet.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Binär datapunkt har tagits fram för att kvittera/återställa alarm för respektive system.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Punkten bör automatiskt återgå till "viloläge" efter aktivering.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IWMAC-kalendrar används, länkade till följande objekt: ___________________________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Objekttyp och ID eller datapunktnamn för länkning i undercentral, ett per IWMAC-kalender. Objekten kan vara binära eller multistate. Om Kiona ska ange tiderna måste dessa specificeras i förväg.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EDE och state texts har skickats i CSV-format.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Se exempelmall för state texts: IWMAC MALL 04 – BACnet StateTexts.csv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Stort nätverk med flera subnät/IP-områden: Topologi har skickats.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