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2.3 IWMAC Checklista – N2 / N2 Open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För att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 kunna integrera en enhet på N2/N2 Open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behövs viss information för att säkerställa att allt fungerar som det ska. Det är inte möjligt att "skanna" enheter eller datapunkter från enheterna, varför kunden måste ta fram topologi/lista över nätverk och serieslingor samt detaljerade tagglistor.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Det måste finnas tillräckligt med parametrar för att grundfunktionen i ett toppsystem ska uppfyllas (Drift/Fel/Frost/Kalender/Temperaturer/Setpunkt etc.).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Beroende på utrustningen som ska integreras efterfrågas vissa variationer i underlaget.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För varje parameter som ska integreras måste vi ha följande information: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Beskrivning med system, komponentkod och beskrivande text, se dokument "1 – Design och integrationsguide"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Mätenhet (%, °C etc.)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Statustext (0=Av 1=På 2=Auto, 0=Normal 1=Fel etc.)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Läs/Läs_Skriv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N2 – Johnson DX specifikt (SYS91/Metasys)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Interna punkter i regulatorer måste specificeras i parameterlistorna om de ska integreras. Om IWMAC t.ex. ska styra anläggningen med sin kalender på DCO1 måste detta specificeras.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Det räcker inte att ange endast analoga/digitala ingångar och utgångar. Interna punkter måste också anges för att få med setpunkter, kurvor, brytare, alarm på givare etc.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Parameterlistor för Johnson DX måste innehålla N2-protokolladresser (t.ex.: AI1, XT3DI1, PM10K02, OUT1, HIA1, AIH1 etc.).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N2 Open – Johnson FX specifikt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Det räcker inte att skicka .prn-filen för konfiguration av en FX-regulator, eftersom denna innehåller för få tecken och för lite information.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Om ADI-punkter med bitar används måste dessa specificeras särskilt i parameterlistan.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Parameterlistor för Johnson FX i Excel måste innehålla N2-protokolladresser (adf1, adi1, bd1, adi1, bit1).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Checklista – N2-enhetsintegration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Enhet:____________________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Förklaring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Utfört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Kontrollera antalet enheter och uppdateringsfrekvens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En bedömning har gjorts av antalet enheter på serieslingor för att säkerställa att uppdateringsfrekvensen inte är för låg.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Kontrollera adresser och kommunikationsinställningar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Alla serieenheter på en slinga har unika slavadresser och liknande kommunikationsinställningar. Baudrate, databitar och stoppbitar, paritet.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Enheten/enheterna har färdigdriftsatts och funktionstestats.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Busstopologi med alla enheter har skickats.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Slavadresser, kommunikationsinställningar, IP-adresser, COM-portar, mediekonvertrar etc. beskrivs.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Tagglista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Komplett tagglista har tagits fram som beskrivs i den här guiden och skickats till Kiona.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