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3.1 IWMAC Checklista – Ventilation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För att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 kunna säkerställa att den visualisering som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tillhandahåller är korrekt behöver vi ta emot adekvat och korrekt dokumentation. Målet är att skapa ett enkelt, tydligt och begripligt system för anläggningens slutanvändare.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Följande måste som minimum framgå av insänd dokumentation: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Systemnummer t.ex. 36.01, 360.01, 360.001 och beskrivning av driftsområde t.ex. lager, kontor, verkstad.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Anläggningsspecifik funktionsbeskrivning som minst beskriver: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Typ av temperaturreglering, t.ex. konstant tilluftstemperatur, utekompenserad tilluftsreglering.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Typ av fläktreglering, t.ex. konstant luftflöde, konstant tryck.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Eventuella aktiva funktioner och tillhörande setpunkter, t.ex. återluft, nattkylning, förlängd drift.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Anslutna extramoduler och deras inställningar/aktiva funktion.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Kurvor för säsongskompensering av luft eller temperatur etc.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Utetemperatur. Aktivering/deaktivering av funktioner och deras setpunkter.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Kalenderfunktioner för aktivering/deaktivering av funktioner.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Förreglingar, ändringar av regleringsformer vid utetemperatur, datum etc.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Systemskiss – flödesschema med komponentkoder påskrivna; underlaget måste vara "som byggt".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Ett beslut måste tas om huruvida tidsstyrning från automationen önskas eller om IWMAC ska sätta upp en toppsystemskalender.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Vid användning av toppsystemskalender måste Kiona informeras om vilka parametrar som ska användas för start/stopp samt tidpunkter.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Om det inte finns någon dedikerad punkt för ett ur, och IWMAC ska använda anläggningens systemomkopplare, skapar IWMAC en virtuell programvaruomkopplare för bildvisningen.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Vid användning av uret i automationen försöker IWMAC avspegla detta så bra som möjligt. I vissa speciella fall kan detta innebära utmaningar.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Vid val av toppsystemskalender bör man tänka på att uret i automationen måste deaktiveras. Kiona behöver också veta om alla funktioner (nattkylning, återluft etc.) tas om hand när den parameter används som toppsystemskalendern ska använda.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Checklistan nedan gäller per ventilationssystem (systemnummer).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Checklista – ventilationsaggregat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Systemnr:_____________________ Enhet:________________________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Förklaring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Utfört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Systemskiss med alla komponentkoder har skickats till Kiona, med "som byggt" komponentplacering.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Koder i systemskissen återfinns i parameterlistan.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Alternativt, IWMAC-märkning används i bilder.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IWMAC tidsstyrning ska användas.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Alternativt, regulatorns interna ur används.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Funktionsbeskrivning med information som efterfrågats ovan har skickats till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Punkter i checklistan för kommunikationsprotokoll har hanterats.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Eventuella extrafunktioner såsom väderprognoser, effektvakt, mätvärdesfördelning, alarmfunktioner och liknande framgår av skriftligt underlag.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Kom ihåg att beställa smarta funktioner vid behov.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