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Checklista – Värme- och kylsystem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säkerställa att den visualisering som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tillhandahåller är korrekt behöver vi ta emot adekvat och korrekt dokumentation. Målet är att skapa ett enkelt, tydligt och begripligt system för anläggningens slutanvändare.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Korrekta ritningar ("som byggt") där komponentmärkningen stämmer överens med märkningen i parameterlistan. Dvs. automation som styr/reglerar värmesystemet måste ha samma märkning som visas i dokumentationen.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Kompletta parameterlistor där parametrarna har vettiga och korrekta texter och är märkta med komponentnummer enligt ritning. Slutanvändaren måste kunna förstå texterna – detta är särskilt viktigt för alarmtexter.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Se "IWMAC Design och integrationsguide" för en detaljerad beskrivning av namngivningskraven.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Funktionsbeskrivning av anläggningen. Allt som rör förreglingar, alarmfunktioner, säsongsskiftningsfunktioner och regleringsfunktioner måste inkluderas.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Vilka setpunkter vill kunden visa direkt i bilden? (Alla parametrar är tillgängliga under Inställningar). I bilden visualiseras normalt viktiga SP som slutanvändare måste kunna ändra, såsom kurvor, temperaturer, setpunkter etc.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designar bilder enligt egen standard som speglar värmesystemets uppbyggnad enligt PID-ritningen så långt det är möjligt.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gör justeringar och uppdelningar så att resultatet passar in med definierade bildstorlekar och symboler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. Alla alarmindikationer läggs in som alarmklockor – dessa syns bara vid aktiva alarm.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:s standardmärkning är TFM med 3 siffror. Om ett alternativ önskas måste detta framgå av dokumentationen. Det är viktigt att den fysiska märkningen stämmer överens med bilderna som visualiseras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Checklistan nedan gäller per värme- eller kylsystem (systemnummer).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värme- och kylsystem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Systemnr:_____________________ Enhet:________________________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Systemskiss med alla komponentkoder har skickats till Kiona, med "som byggt" komponentplacering.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Koder i systemskissen återfinns i parameterlistan.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Funktionsbeskrivning med information som efterfrågats ovan har skickats till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Punkter i checklistan för kommunikationsprotokoll har hanterats.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Eventuella extrafunktioner såsom väderprognoser, effektvakt, mätvärdesfördelning, alarmfunktioner och liknande framgår av skriftligt underlag.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 ihåg att beställa smarta funktioner vid behov.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