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Rubrik1"/>
        <w:spacing w:before="240" w:after="120"/>
      </w:pPr>
      <w:r>
        <w:rPr>
          <w:rFonts w:ascii="Arial" w:hAnsi="Arial" w:cs="Arial"/>
          <w:sz w:val="32"/>
          <w:szCs w:val="32"/>
          <w:b/>
          <w:bCs/>
        </w:rPr>
        <w:t>1 – Design- und Integrationsleitfaden</w:t>
      </w:r>
    </w:p>
    <w:p>
      <w:pPr>
        <w:pStyle w:val="Rubrik2"/>
        <w:spacing w:before="200" w:after="100"/>
      </w:pPr>
      <w:r>
        <w:rPr>
          <w:rFonts w:ascii="Arial" w:hAnsi="Arial" w:cs="Arial"/>
          <w:sz w:val="26"/>
          <w:szCs w:val="26"/>
          <w:b/>
          <w:bCs/>
        </w:rPr>
        <w:t>1.1 – Zweck</w:t>
      </w:r>
    </w:p>
    <w:p>
      <w:pPr>
        <w:spacing w:before="0" w:after="120"/>
      </w:pPr>
      <w:r>
        <w:rPr>
          <w:rFonts w:ascii="Arial" w:hAnsi="Arial" w:cs="Arial"/>
          <w:sz w:val="22"/>
          <w:szCs w:val="22"/>
        </w:rPr>
        <w:t xml:space="preserve">Dieser Leitfaden wurde erstellt, um das bestmögliche Ergebnis der Lieferung von </w:t>
      </w:r>
      <w:r>
        <w:rPr>
          <w:rFonts w:ascii="Arial" w:hAnsi="Arial" w:cs="Arial"/>
          <w:sz w:val="22"/>
          <w:szCs w:val="22"/>
          <w:b/>
          <w:bCs/>
        </w:rPr>
        <w:t>Kiona</w:t>
      </w:r>
      <w:r>
        <w:rPr>
          <w:rFonts w:ascii="Arial" w:hAnsi="Arial" w:cs="Arial"/>
          <w:sz w:val="22"/>
          <w:szCs w:val="22"/>
        </w:rPr>
        <w:t xml:space="preserve"> zu gewährleisten. Der Leitfaden enthält Informationen zu den erforderlichen Unterlagen für die Automationslieferung. Die Lieferung umfasst das </w:t>
      </w:r>
      <w:r>
        <w:rPr>
          <w:rFonts w:ascii="Arial" w:hAnsi="Arial" w:cs="Arial"/>
          <w:sz w:val="22"/>
          <w:szCs w:val="22"/>
          <w:b/>
          <w:bCs/>
        </w:rPr>
        <w:t>IWMAC</w:t>
      </w:r>
      <w:r>
        <w:rPr>
          <w:rFonts w:ascii="Arial" w:hAnsi="Arial" w:cs="Arial"/>
          <w:sz w:val="22"/>
          <w:szCs w:val="22"/>
        </w:rPr>
        <w:t xml:space="preserve"> Leitsystem und zugehörige Zusatzdienstleistungen. Die Anhänge beschreiben den Bedarf an Unterlagen für die Lieferung mit spezifischen Details zu bestimmten Anlagentypen und Protokollen.</w:t>
      </w:r>
    </w:p>
    <w:p>
      <w:pPr>
        <w:spacing w:before="0" w:after="120"/>
      </w:pPr>
      <w:r>
        <w:rPr>
          <w:rFonts w:ascii="Arial" w:hAnsi="Arial" w:cs="Arial"/>
          <w:sz w:val="22"/>
          <w:szCs w:val="22"/>
        </w:rPr>
        <w:t xml:space="preserve">Alle Beispiele und Vorlagen sind auch auf den Websites unserer </w:t>
      </w:r>
      <w:r>
        <w:rPr>
          <w:rFonts w:ascii="Arial" w:hAnsi="Arial" w:cs="Arial"/>
          <w:sz w:val="22"/>
          <w:szCs w:val="22"/>
          <w:b/>
          <w:bCs/>
        </w:rPr>
        <w:t>Kiona</w:t>
      </w:r>
      <w:r>
        <w:rPr>
          <w:rFonts w:ascii="Arial" w:hAnsi="Arial" w:cs="Arial"/>
          <w:sz w:val="22"/>
          <w:szCs w:val="22"/>
        </w:rPr>
        <w:t>-zertifizierten Partner verfügbar.</w:t>
      </w:r>
    </w:p>
    <w:p>
      <w:pPr>
        <w:spacing w:before="0" w:after="120"/>
      </w:pPr>
      <w:r>
        <w:rPr>
          <w:rFonts w:ascii="Arial" w:hAnsi="Arial" w:cs="Arial"/>
          <w:sz w:val="22"/>
          <w:szCs w:val="22"/>
        </w:rPr>
        <w:t xml:space="preserve">Wenn Sie eine Vorlage nicht finden, wenden Sie sich bitte an Ihren Ansprechpartner bei </w:t>
      </w:r>
      <w:r>
        <w:rPr>
          <w:rFonts w:ascii="Arial" w:hAnsi="Arial" w:cs="Arial"/>
          <w:sz w:val="22"/>
          <w:szCs w:val="22"/>
          <w:b/>
          <w:bCs/>
        </w:rPr>
        <w:t>Kiona</w:t>
      </w:r>
      <w:r>
        <w:rPr>
          <w:rFonts w:ascii="Arial" w:hAnsi="Arial" w:cs="Arial"/>
          <w:sz w:val="22"/>
          <w:szCs w:val="22"/>
        </w:rPr>
        <w:t xml:space="preserve"> im Vertrieb oder in der Lieferabteilung.</w:t>
      </w:r>
    </w:p>
    <w:p>
      <w:pPr>
        <w:spacing w:after="0"/>
      </w:pPr>
    </w:p>
    <w:p>
      <w:pPr>
        <w:pStyle w:val="Rubrik2"/>
        <w:spacing w:before="200" w:after="100"/>
      </w:pPr>
      <w:r>
        <w:rPr>
          <w:rFonts w:ascii="Arial" w:hAnsi="Arial" w:cs="Arial"/>
          <w:sz w:val="26"/>
          <w:szCs w:val="26"/>
          <w:b/>
          <w:bCs/>
        </w:rPr>
        <w:t>1.2 – Netzwerk/IKT-Infrastruktur</w:t>
      </w:r>
    </w:p>
    <w:p>
      <w:pPr>
        <w:spacing w:before="0" w:after="120"/>
      </w:pPr>
      <w:r>
        <w:rPr>
          <w:rFonts w:ascii="Arial" w:hAnsi="Arial" w:cs="Arial"/>
          <w:sz w:val="22"/>
          <w:szCs w:val="22"/>
        </w:rPr>
        <w:t xml:space="preserve">Nach der Bestellung wird ein Installationsserver von </w:t>
      </w:r>
      <w:r>
        <w:rPr>
          <w:rFonts w:ascii="Arial" w:hAnsi="Arial" w:cs="Arial"/>
          <w:sz w:val="22"/>
          <w:szCs w:val="22"/>
          <w:b/>
          <w:bCs/>
        </w:rPr>
        <w:t>Kiona</w:t>
      </w:r>
      <w:r>
        <w:rPr>
          <w:rFonts w:ascii="Arial" w:hAnsi="Arial" w:cs="Arial"/>
          <w:sz w:val="22"/>
          <w:szCs w:val="22"/>
        </w:rPr>
        <w:t xml:space="preserve"> versendet. Damit die Lieferung starten kann, muss rechtzeitig vor der geplanten Inbetriebnahme Kontakt mit dem versandten Installationsserver aufgenommen werden. Beginnen Sie mit den notwendigen Vorbereitungen, damit das Netzwerk rechtzeitig bereit ist.</w:t>
      </w:r>
    </w:p>
    <w:p>
      <w:pPr>
        <w:spacing w:before="0" w:after="120"/>
      </w:pPr>
      <w:r>
        <w:rPr>
          <w:rFonts w:ascii="Arial" w:hAnsi="Arial" w:cs="Arial"/>
          <w:sz w:val="22"/>
          <w:szCs w:val="22"/>
        </w:rPr>
        <w:t xml:space="preserve">Es ist wichtig, dass der Kunde frühzeitig mit dem Endkunden klärt, ob der Installationsserver über eine direkte Internetverbindung oder VPN mit der </w:t>
      </w:r>
      <w:r>
        <w:rPr>
          <w:rFonts w:ascii="Arial" w:hAnsi="Arial" w:cs="Arial"/>
          <w:sz w:val="22"/>
          <w:szCs w:val="22"/>
          <w:b/>
          <w:bCs/>
        </w:rPr>
        <w:t>Kiona</w:t>
      </w:r>
      <w:r>
        <w:rPr>
          <w:rFonts w:ascii="Arial" w:hAnsi="Arial" w:cs="Arial"/>
          <w:sz w:val="22"/>
          <w:szCs w:val="22"/>
        </w:rPr>
        <w:t xml:space="preserve">-Cloud kommunizieren soll. Sobald </w:t>
      </w:r>
      <w:r>
        <w:rPr>
          <w:rFonts w:ascii="Arial" w:hAnsi="Arial" w:cs="Arial"/>
          <w:sz w:val="22"/>
          <w:szCs w:val="22"/>
          <w:b/>
          <w:bCs/>
        </w:rPr>
        <w:t>Kiona</w:t>
      </w:r>
      <w:r>
        <w:rPr>
          <w:rFonts w:ascii="Arial" w:hAnsi="Arial" w:cs="Arial"/>
          <w:sz w:val="22"/>
          <w:szCs w:val="22"/>
        </w:rPr>
        <w:t xml:space="preserve"> die Informationen vom Kunden erhalten hat, bestellt </w:t>
      </w:r>
      <w:r>
        <w:rPr>
          <w:rFonts w:ascii="Arial" w:hAnsi="Arial" w:cs="Arial"/>
          <w:sz w:val="22"/>
          <w:szCs w:val="22"/>
          <w:b/>
          <w:bCs/>
        </w:rPr>
        <w:t>Kiona</w:t>
      </w:r>
      <w:r>
        <w:rPr>
          <w:rFonts w:ascii="Arial" w:hAnsi="Arial" w:cs="Arial"/>
          <w:sz w:val="22"/>
          <w:szCs w:val="22"/>
        </w:rPr>
        <w:t xml:space="preserve"> die richtige Konfiguration bei seinem Netzwerkanbieter.</w:t>
      </w:r>
    </w:p>
    <w:p>
      <w:pPr>
        <w:spacing w:before="0" w:after="120"/>
      </w:pPr>
      <w:r>
        <w:rPr>
          <w:rFonts w:ascii="Arial" w:hAnsi="Arial" w:cs="Arial"/>
          <w:sz w:val="22"/>
          <w:szCs w:val="22"/>
        </w:rPr>
        <w:t xml:space="preserve">Zu Lieferbeginn erhalten Sie ein Standardformular für Internet- und VPN-Verbindungen mit den Informationen, die </w:t>
      </w:r>
      <w:r>
        <w:rPr>
          <w:rFonts w:ascii="Arial" w:hAnsi="Arial" w:cs="Arial"/>
          <w:sz w:val="22"/>
          <w:szCs w:val="22"/>
          <w:b/>
          <w:bCs/>
        </w:rPr>
        <w:t>Kiona</w:t>
      </w:r>
      <w:r>
        <w:rPr>
          <w:rFonts w:ascii="Arial" w:hAnsi="Arial" w:cs="Arial"/>
          <w:sz w:val="22"/>
          <w:szCs w:val="22"/>
        </w:rPr>
        <w:t xml:space="preserve"> benötigt, sowie der Konfiguration, die der Endkunde durchführen muss, damit der Installationsserver online geht. </w:t>
      </w:r>
      <w:r>
        <w:rPr>
          <w:rFonts w:ascii="Arial" w:hAnsi="Arial" w:cs="Arial"/>
          <w:sz w:val="22"/>
          <w:szCs w:val="22"/>
          <w:b/>
          <w:bCs/>
        </w:rPr>
        <w:t>Kiona</w:t>
      </w:r>
      <w:r>
        <w:rPr>
          <w:rFonts w:ascii="Arial" w:hAnsi="Arial" w:cs="Arial"/>
          <w:sz w:val="22"/>
          <w:szCs w:val="22"/>
        </w:rPr>
        <w:t xml:space="preserve"> kann die Arbeit erst starten, wenn die Formulare zurückgegeben wurden und die beschriebenen Einstellungen bestätigt sind.</w:t>
      </w:r>
    </w:p>
    <w:p>
      <w:pPr>
        <w:spacing w:before="0" w:after="120"/>
      </w:pPr>
      <w:r>
        <w:rPr>
          <w:rFonts w:ascii="Arial" w:hAnsi="Arial" w:cs="Arial"/>
          <w:sz w:val="22"/>
          <w:szCs w:val="22"/>
        </w:rPr>
        <w:t xml:space="preserve">Ein Installationsserver wird mit zwei Netzwerkkarten geliefert. </w:t>
      </w:r>
      <w:r>
        <w:rPr>
          <w:rFonts w:ascii="Arial" w:hAnsi="Arial" w:cs="Arial"/>
          <w:sz w:val="22"/>
          <w:szCs w:val="22"/>
          <w:b/>
          <w:bCs/>
        </w:rPr>
        <w:t>Kiona</w:t>
      </w:r>
      <w:r>
        <w:rPr>
          <w:rFonts w:ascii="Arial" w:hAnsi="Arial" w:cs="Arial"/>
          <w:sz w:val="22"/>
          <w:szCs w:val="22"/>
        </w:rPr>
        <w:t xml:space="preserve"> muss zwei Netzwerkverbindungen zugewiesen werden – das sind wichtige Informationen, die der Kunde beschaffen muss. Es wird empfohlen, eine Schnittstelle für die Internetverbindung zu reservieren und vom technischen Netzwerk getrennt zu halten. Die zweite Schnittstelle wird mit dem technischen Netzwerk verbunden.</w:t>
      </w:r>
    </w:p>
    <w:p>
      <w:pPr>
        <w:spacing w:before="0" w:after="120"/>
      </w:pPr>
      <w:r>
        <w:rPr>
          <w:rFonts w:ascii="Arial" w:hAnsi="Arial" w:cs="Arial"/>
          <w:sz w:val="22"/>
          <w:szCs w:val="22"/>
        </w:rPr>
        <w:t xml:space="preserve">Von </w:t>
      </w:r>
      <w:r>
        <w:rPr>
          <w:rFonts w:ascii="Arial" w:hAnsi="Arial" w:cs="Arial"/>
          <w:sz w:val="22"/>
          <w:szCs w:val="22"/>
          <w:b/>
          <w:bCs/>
        </w:rPr>
        <w:t>Kiona</w:t>
      </w:r>
      <w:r>
        <w:rPr>
          <w:rFonts w:ascii="Arial" w:hAnsi="Arial" w:cs="Arial"/>
          <w:sz w:val="22"/>
          <w:szCs w:val="22"/>
        </w:rPr>
        <w:t xml:space="preserve"> gelieferte Konverter werden als Teil der Lieferung konfiguriert, sobald die notwendigen Informationen übergeben wurden. Für nicht von </w:t>
      </w:r>
      <w:r>
        <w:rPr>
          <w:rFonts w:ascii="Arial" w:hAnsi="Arial" w:cs="Arial"/>
          <w:sz w:val="22"/>
          <w:szCs w:val="22"/>
          <w:b/>
          <w:bCs/>
        </w:rPr>
        <w:t>Kiona</w:t>
      </w:r>
      <w:r>
        <w:rPr>
          <w:rFonts w:ascii="Arial" w:hAnsi="Arial" w:cs="Arial"/>
          <w:sz w:val="22"/>
          <w:szCs w:val="22"/>
        </w:rPr>
        <w:t xml:space="preserve"> gelieferte Konverter kann </w:t>
      </w:r>
      <w:r>
        <w:rPr>
          <w:rFonts w:ascii="Arial" w:hAnsi="Arial" w:cs="Arial"/>
          <w:sz w:val="22"/>
          <w:szCs w:val="22"/>
          <w:b/>
          <w:bCs/>
        </w:rPr>
        <w:t>Kiona</w:t>
      </w:r>
      <w:r>
        <w:rPr>
          <w:rFonts w:ascii="Arial" w:hAnsi="Arial" w:cs="Arial"/>
          <w:sz w:val="22"/>
          <w:szCs w:val="22"/>
        </w:rPr>
        <w:t xml:space="preserve"> bei der Konfiguration und Installation auf dem Installations-PC helfen. Dieser Service ist nicht in der Lieferung enthalten und wird als Zusatzoption behandelt.</w:t>
      </w:r>
    </w:p>
    <w:p>
      <w:pPr>
        <w:spacing w:after="0"/>
      </w:pPr>
    </w:p>
    <w:p>
      <w:pPr>
        <w:pStyle w:val="Rubrik2"/>
        <w:spacing w:before="200" w:after="100"/>
      </w:pPr>
      <w:r>
        <w:rPr>
          <w:rFonts w:ascii="Arial" w:hAnsi="Arial" w:cs="Arial"/>
          <w:sz w:val="26"/>
          <w:szCs w:val="26"/>
          <w:b/>
          <w:bCs/>
        </w:rPr>
        <w:t>1.3 – Topologie</w:t>
      </w:r>
    </w:p>
    <w:p>
      <w:pPr>
        <w:spacing w:before="0" w:after="120"/>
      </w:pPr>
      <w:r>
        <w:rPr>
          <w:rFonts w:ascii="Arial" w:hAnsi="Arial" w:cs="Arial"/>
          <w:sz w:val="22"/>
          <w:szCs w:val="22"/>
        </w:rPr>
        <w:t xml:space="preserve">Um eine Kommunikationsverbindung zu allen Automationsgeräten herzustellen, benötigt </w:t>
      </w:r>
      <w:r>
        <w:rPr>
          <w:rFonts w:ascii="Arial" w:hAnsi="Arial" w:cs="Arial"/>
          <w:sz w:val="22"/>
          <w:szCs w:val="22"/>
          <w:b/>
          <w:bCs/>
        </w:rPr>
        <w:t>Kiona</w:t>
      </w:r>
      <w:r>
        <w:rPr>
          <w:rFonts w:ascii="Arial" w:hAnsi="Arial" w:cs="Arial"/>
          <w:sz w:val="22"/>
          <w:szCs w:val="22"/>
        </w:rPr>
        <w:t xml:space="preserve"> eine vollständige Topologie mit allen erforderlichen Netzwerkinformationen. </w:t>
      </w:r>
      <w:r>
        <w:rPr>
          <w:rFonts w:ascii="Arial" w:hAnsi="Arial" w:cs="Arial"/>
          <w:sz w:val="22"/>
          <w:szCs w:val="22"/>
          <w:b/>
          <w:bCs/>
        </w:rPr>
        <w:t>Kiona</w:t>
      </w:r>
      <w:r>
        <w:rPr>
          <w:rFonts w:ascii="Arial" w:hAnsi="Arial" w:cs="Arial"/>
          <w:sz w:val="22"/>
          <w:szCs w:val="22"/>
        </w:rPr>
        <w:t xml:space="preserve"> ist darauf angewiesen, alle Informationen zu Seriell-zu-Netzwerk-Konvertern sowie eine Übersicht zu erhalten, welche Automationsgeräte an den verschiedenen Ports angeschlossen sind.</w:t>
      </w:r>
    </w:p>
    <w:p>
      <w:pPr>
        <w:spacing w:before="0" w:after="120"/>
      </w:pPr>
      <w:r>
        <w:rPr>
          <w:rFonts w:ascii="Arial" w:hAnsi="Arial" w:cs="Arial"/>
          <w:sz w:val="22"/>
          <w:szCs w:val="22"/>
        </w:rPr>
        <w:t>Siehe folgende Beispiele:</w:t>
      </w:r>
    </w:p>
    <w:p>
      <w:pPr>
        <w:pStyle w:val="Liststycke"/>
        <w:numPr>
          <w:ilvl w:val="0"/>
          <w:numId w:val="1"/>
        </w:numPr>
        <w:spacing w:after="80"/>
      </w:pPr>
      <w:r>
        <w:rPr>
          <w:rFonts w:ascii="Arial" w:hAnsi="Arial" w:cs="Arial"/>
          <w:sz w:val="22"/>
          <w:szCs w:val="22"/>
        </w:rPr>
        <w:t>Grafik</w:t>
      </w:r>
    </w:p>
    <w:p>
      <w:pPr>
        <w:pStyle w:val="Liststycke"/>
        <w:numPr>
          <w:ilvl w:val="0"/>
          <w:numId w:val="1"/>
        </w:numPr>
        <w:spacing w:after="80"/>
      </w:pPr>
      <w:r>
        <w:rPr>
          <w:rFonts w:ascii="Arial" w:hAnsi="Arial" w:cs="Arial"/>
          <w:sz w:val="22"/>
          <w:szCs w:val="22"/>
          <w:i/>
        </w:rPr>
        <w:t>IWMAC VORLAGE 12 – Topologie.png</w:t>
      </w:r>
    </w:p>
    <w:p>
      <w:pPr>
        <w:pStyle w:val="Liststycke"/>
        <w:numPr>
          <w:ilvl w:val="0"/>
          <w:numId w:val="1"/>
        </w:numPr>
        <w:spacing w:after="80"/>
      </w:pPr>
      <w:r>
        <w:rPr>
          <w:rFonts w:ascii="Arial" w:hAnsi="Arial" w:cs="Arial"/>
          <w:sz w:val="22"/>
          <w:szCs w:val="22"/>
          <w:i/>
        </w:rPr>
        <w:t>IWMAC VORLAGE 13 – Topologie (gliffy)</w:t>
      </w:r>
    </w:p>
    <w:p>
      <w:pPr>
        <w:pStyle w:val="Liststycke"/>
        <w:numPr>
          <w:ilvl w:val="0"/>
          <w:numId w:val="1"/>
        </w:numPr>
        <w:spacing w:after="80"/>
      </w:pPr>
      <w:r>
        <w:rPr>
          <w:rFonts w:ascii="Arial" w:hAnsi="Arial" w:cs="Arial"/>
          <w:sz w:val="22"/>
          <w:szCs w:val="22"/>
        </w:rPr>
        <w:t>Excel</w:t>
      </w:r>
    </w:p>
    <w:p>
      <w:pPr>
        <w:pStyle w:val="Liststycke"/>
        <w:numPr>
          <w:ilvl w:val="0"/>
          <w:numId w:val="1"/>
        </w:numPr>
        <w:spacing w:after="80"/>
      </w:pPr>
      <w:r>
        <w:rPr>
          <w:rFonts w:ascii="Arial" w:hAnsi="Arial" w:cs="Arial"/>
          <w:sz w:val="22"/>
          <w:szCs w:val="22"/>
          <w:i/>
        </w:rPr>
        <w:t>IWMAC VORLAGE 11 – Topologie IP und Serienkonverter.xltx</w:t>
      </w:r>
    </w:p>
    <w:p>
      <w:pPr>
        <w:spacing w:after="0"/>
      </w:pPr>
    </w:p>
    <w:p>
      <w:pPr>
        <w:pStyle w:val="ListParagraph"/>
      </w:pPr>
      <w:r>
        <w:t xml:space="preserve">Excel: Einfache Vorlage für Geräte über IP, erweiterte Vorlage – Kiona Vorlage 10 / Kiona Vorlage 11</w:t>
      </w:r>
    </w:p>
    <w:p>
      <w:pPr>
        <w:pStyle w:val="Rubrik2"/>
        <w:spacing w:before="200" w:after="100"/>
      </w:pPr>
      <w:r>
        <w:rPr>
          <w:rFonts w:ascii="Arial" w:hAnsi="Arial" w:cs="Arial"/>
          <w:sz w:val="26"/>
          <w:szCs w:val="26"/>
          <w:b/>
          <w:bCs/>
        </w:rPr>
        <w:t>1.4 – Parameterlisten, Tag-Namen und Beschreibungen</w:t>
      </w:r>
    </w:p>
    <w:p>
      <w:pPr>
        <w:spacing w:before="0" w:after="120"/>
      </w:pPr>
      <w:r>
        <w:rPr>
          <w:rFonts w:ascii="Arial" w:hAnsi="Arial" w:cs="Arial"/>
          <w:sz w:val="22"/>
          <w:szCs w:val="22"/>
        </w:rPr>
        <w:t>IWMAC</w:t>
      </w:r>
      <w:r>
        <w:rPr>
          <w:rFonts w:ascii="Arial" w:hAnsi="Arial" w:cs="Arial"/>
          <w:sz w:val="22"/>
          <w:szCs w:val="22"/>
        </w:rPr>
        <w:t xml:space="preserve"> verwendet Namen und Beschreibungen aus den Unterlagen/der Dokumentation des Kunden. In bestimmten Fällen kann dies von Scannern direkt vom Gerät gelesen werden. Damit </w:t>
      </w:r>
      <w:r>
        <w:rPr>
          <w:rFonts w:ascii="Arial" w:hAnsi="Arial" w:cs="Arial"/>
          <w:sz w:val="22"/>
          <w:szCs w:val="22"/>
          <w:b/>
          <w:bCs/>
        </w:rPr>
        <w:t>Kiona</w:t>
      </w:r>
      <w:r>
        <w:rPr>
          <w:rFonts w:ascii="Arial" w:hAnsi="Arial" w:cs="Arial"/>
          <w:sz w:val="22"/>
          <w:szCs w:val="22"/>
        </w:rPr>
        <w:t xml:space="preserve"> Endbenutzern lesbare und lokalisierbare Tag-Namen bereitstellen kann, müssen die Datenlisten die notwendigen Informationen und eine Struktur enthalten, die es </w:t>
      </w:r>
      <w:r>
        <w:rPr>
          <w:rFonts w:ascii="Arial" w:hAnsi="Arial" w:cs="Arial"/>
          <w:sz w:val="22"/>
          <w:szCs w:val="22"/>
          <w:b/>
          <w:bCs/>
        </w:rPr>
        <w:t>Kiona</w:t>
      </w:r>
      <w:r>
        <w:rPr>
          <w:rFonts w:ascii="Arial" w:hAnsi="Arial" w:cs="Arial"/>
          <w:sz w:val="22"/>
          <w:szCs w:val="22"/>
        </w:rPr>
        <w:t xml:space="preserve"> ermöglicht, die Tag-Datenbanken korrekt aufzubauen.</w:t>
      </w:r>
    </w:p>
    <w:p>
      <w:pPr>
        <w:spacing w:before="0" w:after="120"/>
      </w:pPr>
      <w:r>
        <w:rPr>
          <w:rFonts w:ascii="Arial" w:hAnsi="Arial" w:cs="Arial"/>
          <w:sz w:val="22"/>
          <w:szCs w:val="22"/>
        </w:rPr>
        <w:t>Hier sind einige allgemeine Richtlinien:</w:t>
      </w:r>
    </w:p>
    <w:p>
      <w:pPr>
        <w:pStyle w:val="Liststycke"/>
        <w:numPr>
          <w:ilvl w:val="0"/>
          <w:numId w:val="1"/>
        </w:numPr>
        <w:spacing w:after="80"/>
      </w:pPr>
      <w:r>
        <w:rPr>
          <w:rFonts w:ascii="Arial" w:hAnsi="Arial" w:cs="Arial"/>
          <w:sz w:val="22"/>
          <w:szCs w:val="22"/>
        </w:rPr>
        <w:t>Kiona setzt voraus, dass für jede Parameter-/Tag-Zeile eine Systemnummer und ein gewerkübergreifendes Kennzeichnungssystem (TFM) Komponentencode sowie eine einfache Parameterbeschreibung entweder nach physischer Komponente oder nach Funktion angegeben wird.</w:t>
      </w:r>
    </w:p>
    <w:p>
      <w:pPr>
        <w:pStyle w:val="Liststycke"/>
        <w:numPr>
          <w:ilvl w:val="0"/>
          <w:numId w:val="1"/>
        </w:numPr>
        <w:spacing w:after="80"/>
      </w:pPr>
      <w:r>
        <w:rPr>
          <w:rFonts w:ascii="Arial" w:hAnsi="Arial" w:cs="Arial"/>
          <w:sz w:val="22"/>
          <w:szCs w:val="22"/>
        </w:rPr>
        <w:t>Bei der Raumsteuerung muss es möglich sein, jeden Raum, jedes Stockwerk und ggf. Gebäude oder Flügel zu trennen.</w:t>
      </w:r>
    </w:p>
    <w:p>
      <w:pPr>
        <w:pStyle w:val="Liststycke"/>
        <w:numPr>
          <w:ilvl w:val="0"/>
          <w:numId w:val="1"/>
        </w:numPr>
        <w:spacing w:after="80"/>
      </w:pPr>
      <w:r>
        <w:rPr>
          <w:rFonts w:ascii="Arial" w:hAnsi="Arial" w:cs="Arial"/>
          <w:sz w:val="22"/>
          <w:szCs w:val="22"/>
        </w:rPr>
        <w:t>Alle ähnlichen Funktionen in jedem Raum müssen denselben Funktionscode erhalten.</w:t>
      </w:r>
    </w:p>
    <w:p>
      <w:pPr>
        <w:pStyle w:val="Liststycke"/>
        <w:numPr>
          <w:ilvl w:val="0"/>
          <w:numId w:val="1"/>
        </w:numPr>
        <w:spacing w:after="80"/>
      </w:pPr>
      <w:r>
        <w:rPr>
          <w:rFonts w:ascii="Arial" w:hAnsi="Arial" w:cs="Arial"/>
          <w:sz w:val="22"/>
          <w:szCs w:val="22"/>
        </w:rPr>
        <w:t>Für übergeordnete Zentralkomponenten und zonenbegrenzte Funktionen muss für jede Parameterzeile eine Zonen-/Gruppenzuweisung angegeben werden.</w:t>
      </w:r>
    </w:p>
    <w:p>
      <w:pPr>
        <w:pStyle w:val="Liststycke"/>
        <w:numPr>
          <w:ilvl w:val="0"/>
          <w:numId w:val="1"/>
        </w:numPr>
        <w:spacing w:after="80"/>
      </w:pPr>
      <w:r>
        <w:rPr>
          <w:rFonts w:ascii="Arial" w:hAnsi="Arial" w:cs="Arial"/>
          <w:sz w:val="22"/>
          <w:szCs w:val="22"/>
        </w:rPr>
        <w:t>Bei Listen, die ein Gerät betreffen, das nur eine Systemnummer bedient, kann die Systemnummer weggelassen werden.</w:t>
      </w:r>
    </w:p>
    <w:p>
      <w:pPr>
        <w:spacing w:before="0" w:after="120"/>
      </w:pPr>
      <w:r>
        <w:rPr>
          <w:rFonts w:ascii="Arial" w:hAnsi="Arial" w:cs="Arial"/>
          <w:sz w:val="22"/>
          <w:szCs w:val="22"/>
        </w:rPr>
        <w:t xml:space="preserve">Der </w:t>
      </w:r>
      <w:r>
        <w:rPr>
          <w:rFonts w:ascii="Arial" w:hAnsi="Arial" w:cs="Arial"/>
          <w:sz w:val="22"/>
          <w:szCs w:val="22"/>
          <w:b/>
          <w:bCs/>
        </w:rPr>
        <w:t>IWMAC</w:t>
      </w:r>
      <w:r>
        <w:rPr>
          <w:rFonts w:ascii="Arial" w:hAnsi="Arial" w:cs="Arial"/>
          <w:sz w:val="22"/>
          <w:szCs w:val="22"/>
        </w:rPr>
        <w:t xml:space="preserve">-Komponentencodestandard wird in Bildern verwendet, sofern nichts anderes vereinbart wurde oder Komponentencodes nicht in der Tag-Liste oder im zugehörigen Systemschema vorhanden sind. Alle Unterlagen müssen in der Zeichenkodierung konsistent sein, damit </w:t>
      </w:r>
      <w:r>
        <w:rPr>
          <w:rFonts w:ascii="Arial" w:hAnsi="Arial" w:cs="Arial"/>
          <w:sz w:val="22"/>
          <w:szCs w:val="22"/>
          <w:b/>
          <w:bCs/>
        </w:rPr>
        <w:t>Kiona</w:t>
      </w:r>
      <w:r>
        <w:rPr>
          <w:rFonts w:ascii="Arial" w:hAnsi="Arial" w:cs="Arial"/>
          <w:sz w:val="22"/>
          <w:szCs w:val="22"/>
        </w:rPr>
        <w:t xml:space="preserve"> die Komponentenzuordnungen identifizieren kann.</w:t>
      </w:r>
    </w:p>
    <w:p>
      <w:pPr>
        <w:spacing w:after="0"/>
      </w:pPr>
    </w:p>
    <w:p>
      <w:pPr>
        <w:pStyle w:val="Normal"/>
      </w:pPr>
      <w:r>
        <w:t xml:space="preserve">Bei BACnet-Objekten kann die TFM-Kodierung oft im Objektnamen selbst enthalten sein, während die Beschreibung im Attribut „description“ angefügt wird. Andere Strukturierungen sind ebenfalls möglich, solange der Tag alle notwendigen Informationen und die zuvor beschriebene Struktur enthält.</w:t>
      </w:r>
    </w:p>
    <w:p>
      <w:pPr>
        <w:pStyle w:val="Normal"/>
      </w:pPr>
      <w:r>
        <w:t xml:space="preserve">In Modbus-, KNX-, OPC-, N2- und ähnlichen Tag-Listen können typischerweise sowohl TFM-Kodierung als auch Beschreibung Teil eines und desselben Textes sein. Es ist dann wichtig, dass die Struktur für alle Zeilen gleich ist, mit dem Systemkomponentenfunktionscode in fester Reihenfolge – mit festen Trennzeichen zuerst und der Beschreibung am Ende.</w:t>
      </w:r>
    </w:p>
    <w:p>
      <w:pPr>
        <w:pStyle w:val="ListParagraph"/>
      </w:pPr>
      <w:r>
        <w:t xml:space="preserve">R201_SQ501_spjv – Abluft VAV1 Klappenwinkel</w:t>
      </w:r>
    </w:p>
    <w:p>
      <w:pPr>
        <w:pStyle w:val="ListParagraph"/>
      </w:pPr>
      <w:r>
        <w:t xml:space="preserve">R201_SQ402_lm – Zuluft VAV2 Luftmenge</w:t>
      </w:r>
    </w:p>
    <w:p>
      <w:pPr>
        <w:pStyle w:val="ListParagraph"/>
      </w:pPr>
      <w:r>
        <w:t xml:space="preserve">R201_SQ401_lm – Zuluft VAV1 Luftmenge</w:t>
      </w:r>
    </w:p>
    <w:p>
      <w:pPr>
        <w:pStyle w:val="ListParagraph"/>
      </w:pPr>
      <w:r>
        <w:t xml:space="preserve">R201_HVlv – Wärmestellgröße</w:t>
      </w:r>
    </w:p>
    <w:p>
      <w:pPr>
        <w:pStyle w:val="ListParagraph"/>
      </w:pPr>
      <w:r>
        <w:t xml:space="preserve">R201_BasSetp – Grundsollwert</w:t>
      </w:r>
    </w:p>
    <w:p>
      <w:pPr>
        <w:pStyle w:val="ListParagraph"/>
      </w:pPr>
      <w:r>
        <w:t xml:space="preserve">R201_Erverdi – Raumtemperatur</w:t>
      </w:r>
    </w:p>
    <w:p>
      <w:pPr>
        <w:pStyle w:val="Heading3"/>
      </w:pPr>
      <w:r>
        <w:t xml:space="preserve">Beispiel für Räume:</w:t>
      </w:r>
    </w:p>
    <w:p>
      <w:pPr>
        <w:pStyle w:val="ListParagraph"/>
      </w:pPr>
      <w:r>
        <w:t xml:space="preserve">360.001 RT401 Berechneter Sollwert  oder  Gebäudenr._360001_RT401_ASP arb. Sollwert</w:t>
      </w:r>
    </w:p>
    <w:p>
      <w:pPr>
        <w:pStyle w:val="ListParagraph"/>
      </w:pPr>
      <w:r>
        <w:t xml:space="preserve">360.001 RT401 Zulufttemperatur  oder  Gebäudenr._360001_RT401_PV Zulufttemperatur</w:t>
      </w:r>
    </w:p>
    <w:p>
      <w:pPr>
        <w:pStyle w:val="Heading3"/>
      </w:pPr>
      <w:r>
        <w:t xml:space="preserve">Beispiel für Temperaturfühler (Prozesswert) und Parameter für berechneten Sollwert:</w:t>
      </w:r>
    </w:p>
    <w:p>
      <w:pPr>
        <w:pStyle w:val="Normal"/>
      </w:pPr>
      <w:r>
        <w:t xml:space="preserve">Der Kiona-Komponentencodestandard wird in Bildern verwendet, sofern nichts anderes vereinbart wurde oder wenn Komponentencodes nicht in der Tag-Liste oder dem zugehörigen Systemplan vorhanden sind. Alle Unterlagen müssen in der Zeichenkodierung konsistent sein, damit Kiona die Zugehörigkeit der Komponenten identifizieren kann.</w:t>
      </w:r>
    </w:p>
    <w:p>
      <w:pPr>
        <w:pStyle w:val="Rubrik2"/>
        <w:spacing w:before="200" w:after="100"/>
      </w:pPr>
      <w:r>
        <w:rPr>
          <w:rFonts w:ascii="Arial" w:hAnsi="Arial" w:cs="Arial"/>
          <w:sz w:val="26"/>
          <w:szCs w:val="26"/>
          <w:b/>
          <w:bCs/>
        </w:rPr>
        <w:t>1.5 – Parameterlisten, Alarmfunktionalität und Schreibrechte</w:t>
      </w:r>
    </w:p>
    <w:p>
      <w:pPr>
        <w:spacing w:before="0" w:after="120"/>
      </w:pPr>
      <w:r>
        <w:rPr>
          <w:rFonts w:ascii="Arial" w:hAnsi="Arial" w:cs="Arial"/>
          <w:sz w:val="22"/>
          <w:szCs w:val="22"/>
          <w:b/>
          <w:bCs/>
        </w:rPr>
        <w:t>Kiona</w:t>
      </w:r>
      <w:r>
        <w:rPr>
          <w:rFonts w:ascii="Arial" w:hAnsi="Arial" w:cs="Arial"/>
          <w:sz w:val="22"/>
          <w:szCs w:val="22"/>
        </w:rPr>
        <w:t xml:space="preserve"> muss direkt in der Tag-Datenbank festlegen, welche Punkte lesbar und/oder schreibbar sind. Dasselbe gilt für die Alarmniveauangabe für Punkte, die einen Alarm generieren sollen.</w:t>
      </w:r>
    </w:p>
    <w:p>
      <w:pPr>
        <w:spacing w:before="0" w:after="120"/>
      </w:pPr>
      <w:r>
        <w:rPr>
          <w:rFonts w:ascii="Arial" w:hAnsi="Arial" w:cs="Arial"/>
          <w:sz w:val="22"/>
          <w:szCs w:val="22"/>
        </w:rPr>
        <w:t>IWMAC</w:t>
      </w:r>
      <w:r>
        <w:rPr>
          <w:rFonts w:ascii="Arial" w:hAnsi="Arial" w:cs="Arial"/>
          <w:sz w:val="22"/>
          <w:szCs w:val="22"/>
        </w:rPr>
        <w:t xml:space="preserve"> benötigt in der Regel nur digitale Alarme in der Datenbank. Möchte der Kunde Alarme auf Multistate (Integer)- oder Gleitkommawerte generieren, ist eine Abstimmung mit dem </w:t>
      </w:r>
      <w:r>
        <w:rPr>
          <w:rFonts w:ascii="Arial" w:hAnsi="Arial" w:cs="Arial"/>
          <w:sz w:val="22"/>
          <w:szCs w:val="22"/>
          <w:b/>
          <w:bCs/>
        </w:rPr>
        <w:t>Kiona</w:t>
      </w:r>
      <w:r>
        <w:rPr>
          <w:rFonts w:ascii="Arial" w:hAnsi="Arial" w:cs="Arial"/>
          <w:sz w:val="22"/>
          <w:szCs w:val="22"/>
        </w:rPr>
        <w:t>-Lieferverantwortlichen erforderlich, ob dies möglich ist und welche Konsequenzen dies haben kann.</w:t>
      </w:r>
    </w:p>
    <w:p>
      <w:pPr>
        <w:spacing w:before="0" w:after="120"/>
      </w:pPr>
      <w:r>
        <w:rPr>
          <w:rFonts w:ascii="Arial" w:hAnsi="Arial" w:cs="Arial"/>
          <w:sz w:val="22"/>
          <w:szCs w:val="22"/>
        </w:rPr>
        <w:t xml:space="preserve">Siehe den spezifischen Protokollanhang für eine Übersicht der Informationen, die </w:t>
      </w:r>
      <w:r>
        <w:rPr>
          <w:rFonts w:ascii="Arial" w:hAnsi="Arial" w:cs="Arial"/>
          <w:sz w:val="22"/>
          <w:szCs w:val="22"/>
          <w:b/>
          <w:bCs/>
        </w:rPr>
        <w:t>Kiona</w:t>
      </w:r>
      <w:r>
        <w:rPr>
          <w:rFonts w:ascii="Arial" w:hAnsi="Arial" w:cs="Arial"/>
          <w:sz w:val="22"/>
          <w:szCs w:val="22"/>
        </w:rPr>
        <w:t xml:space="preserve"> dazu benötigt, ob Punkte schreibbar sein oder Alarmpunkte definieren sollen, sowie das zugehörige Alarmniveau.</w:t>
      </w:r>
    </w:p>
    <w:p>
      <w:pPr>
        <w:spacing w:after="0"/>
      </w:pPr>
    </w:p>
    <w:tbl>
      <w:tblPr>
        <w:tblW w:w="9360" w:type="dxa"/>
        <w:tblBorders>
          <w:top w:val="single" w:sz="4" w:color="CCCCCC"/>
          <w:left w:val="single" w:sz="4" w:color="CCCCCC"/>
          <w:bottom w:val="single" w:sz="4" w:color="CCCCCC"/>
          <w:right w:val="single" w:sz="4" w:color="CCCCCC"/>
          <w:insideH w:val="single" w:sz="4" w:color="CCCCCC"/>
          <w:insideV w:val="single" w:sz="4" w:color="CCCCCC"/>
        </w:tblBorders>
      </w:tblPr>
      <w:tblGrid>
        <w:gridCol w:w="9360"/>
      </w:tblGrid>
      <w:tr>
        <w:tc>
          <w:tcPr>
            <w:tcW w:w="9360" w:type="dxa"/>
            <w:shd w:val="clear" w:fill="5A2490"/>
            <w:tcMar>
              <w:top w:w="80" w:type="dxa"/>
              <w:left w:w="120" w:type="dxa"/>
              <w:bottom w:w="80" w:type="dxa"/>
              <w:right w:w="120" w:type="dxa"/>
            </w:tcMar>
          </w:tcPr>
          <w:p>
            <w:pPr>
              <w:spacing w:after="0"/>
            </w:pPr>
            <w:r>
              <w:rPr>
                <w:rFonts w:ascii="Arial" w:hAnsi="Arial" w:cs="Arial"/>
                <w:sz w:val="20"/>
                <w:szCs w:val="20"/>
                <w:b/>
                <w:bCs/>
                <w:color w:val="FFFFFF"/>
              </w:rPr>
              <w:t>IWMAC-Checklisten</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2.1 – IWMAC Checkliste – BACnet.docx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color w:val="000000"/>
              </w:rPr>
              <w:t>2.2 – IWMAC Checkliste – Modbus.docx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2.3 – IWMAC Checkliste – N2-Open.docx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color w:val="000000"/>
              </w:rPr>
              <w:t>2.4 – IWMAC Checkliste – KNX.docx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2.5 – IWMAC Checkliste – OPC.docx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color w:val="000000"/>
              </w:rPr>
              <w:t>3.1 – IWMAC Checkliste – Lüftung.docx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3.2 – IWMAC Checkliste – Heizungs- und Kühlsysteme.docx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color w:val="000000"/>
              </w:rPr>
              <w:t>3.3 – IWMAC Checkliste – Raumsteuerung.docx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3.4 – IWMAC Checkliste – Technisch und elektrisch.docx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color w:val="000000"/>
              </w:rPr>
              <w:t>3.5 – IWMAC Checkliste – Energiebericht.docx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3.6 – IWMAC Checkliste – EOS (Energiemanagementsystem).docx</w:t>
            </w:r>
          </w:p>
        </w:tc>
      </w:tr>
    </w:tbl>
    <w:p>
      <w:pPr>
        <w:spacing w:after="0"/>
      </w:pPr>
    </w:p>
    <w:tbl>
      <w:tblPr>
        <w:tblW w:w="9360" w:type="dxa"/>
        <w:tblBorders>
          <w:top w:val="single" w:sz="4" w:color="CCCCCC"/>
          <w:left w:val="single" w:sz="4" w:color="CCCCCC"/>
          <w:bottom w:val="single" w:sz="4" w:color="CCCCCC"/>
          <w:right w:val="single" w:sz="4" w:color="CCCCCC"/>
          <w:insideH w:val="single" w:sz="4" w:color="CCCCCC"/>
          <w:insideV w:val="single" w:sz="4" w:color="CCCCCC"/>
        </w:tblBorders>
      </w:tblPr>
      <w:tblGrid>
        <w:gridCol w:w="9360"/>
      </w:tblGrid>
      <w:tr>
        <w:tc>
          <w:tcPr>
            <w:tcW w:w="9360" w:type="dxa"/>
            <w:shd w:val="clear" w:fill="5A2490"/>
            <w:tcMar>
              <w:top w:w="80" w:type="dxa"/>
              <w:left w:w="120" w:type="dxa"/>
              <w:bottom w:w="80" w:type="dxa"/>
              <w:right w:w="120" w:type="dxa"/>
            </w:tcMar>
          </w:tcPr>
          <w:p>
            <w:pPr>
              <w:spacing w:after="0"/>
            </w:pPr>
            <w:r>
              <w:rPr>
                <w:rFonts w:ascii="Arial" w:hAnsi="Arial" w:cs="Arial"/>
                <w:sz w:val="20"/>
                <w:szCs w:val="20"/>
                <w:b/>
                <w:bCs/>
                <w:color w:val="FFFFFF"/>
              </w:rPr>
              <w:t>IWMAC-Vorlagen</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IWMAC VORLAGE 01 – Energiebericht.xltx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color w:val="000000"/>
              </w:rPr>
              <w:t>IWMAC VORLAGE 02 – Technische Signale.xltx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IWMAC VORLAGE 03 – BACnet EDE.csv</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color w:val="000000"/>
              </w:rPr>
              <w:t>IWMAC VORLAGE 04 – BACnet StateTexts.csv</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IWMAC VORLAGE 05 – DX9100.xltx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color w:val="000000"/>
              </w:rPr>
              <w:t>IWMAC VORLAGE 06 – EOS.xltx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IWMAC VORLAGE 07 – FX15.xltx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color w:val="000000"/>
              </w:rPr>
              <w:t>IWMAC VORLAGE 08 – Modbus.xltx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IWMAC VORLAGE 09 – Raumliste.xltx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color w:val="000000"/>
              </w:rPr>
              <w:t>IWMAC VORLAGE 10 – Einfache Topologie, nur IP.xltx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IWMAC VORLAGE 11 – Topologie IP und Serienkonverter.xltx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color w:val="000000"/>
              </w:rPr>
              <w:t>IWMAC VORLAGE 12 – Topologie.png</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IWMAC VORLAGE 13 – Topologie (gliffy)</w:t>
            </w:r>
          </w:p>
        </w:tc>
      </w:tr>
    </w:tbl>
    <w:sectPr w:rsidR="00F82F71" w:rsidRPr="00D608C8" w:rsidSect="00AC5000">
      <w:headerReference w:type="even" r:id="rId11"/>
      <w:headerReference w:type="default" r:id="rId12"/>
      <w:footerReference w:type="default" r:id="rId13"/>
      <w:headerReference w:type="first" r:id="rId14"/>
      <w:pgSz w:w="11900" w:h="16840"/>
      <w:pgMar w:top="1747" w:right="1418" w:bottom="1418" w:left="1418" w:header="83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E1207" w14:textId="77777777" w:rsidR="00FE53AC" w:rsidRDefault="00FE53AC" w:rsidP="00AC5000">
      <w:r>
        <w:separator/>
      </w:r>
    </w:p>
  </w:endnote>
  <w:endnote w:type="continuationSeparator" w:id="0">
    <w:p w14:paraId="43522B46" w14:textId="77777777" w:rsidR="00FE53AC" w:rsidRDefault="00FE53AC" w:rsidP="00AC5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http://schemas.openxmlformats.org/wordprocessingml/2006/main" xmlns:w14="http://schemas.microsoft.com/office/word/2010/wordml" xmlns:mc="http://schemas.openxmlformats.org/markup-compatibility/2006" mc:Ignorable="w14">
  <w:p>
    <w:pPr>
      <w:pStyle w:val="Sidfot"/>
      <w:jc w:val="center"/>
      <w:rPr>
        <w:rFonts w:ascii="Arial" w:hAnsi="Arial" w:cs="Arial"/>
        <w:sz w:val="16"/>
        <w:szCs w:val="16"/>
      </w:rPr>
    </w:pPr>
    <w:r>
      <w:rPr>
        <w:rFonts w:ascii="Arial" w:hAnsi="Arial" w:cs="Arial"/>
        <w:sz w:val="16"/>
        <w:szCs w:val="16"/>
      </w:rPr>
      <w:t xml:space="preserve">Kiona | kiona.com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B1332" w14:textId="77777777" w:rsidR="00FE53AC" w:rsidRDefault="00FE53AC" w:rsidP="00AC5000">
      <w:r>
        <w:separator/>
      </w:r>
    </w:p>
  </w:footnote>
  <w:footnote w:type="continuationSeparator" w:id="0">
    <w:p w14:paraId="48448D45" w14:textId="77777777" w:rsidR="00FE53AC" w:rsidRDefault="00FE53AC" w:rsidP="00AC5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2C08A" w14:textId="11F53C6B" w:rsidR="00345583" w:rsidRDefault="00345583">
    <w:pPr>
      <w:pStyle w:val="Sidhuvud"/>
    </w:pPr>
    <w:r>
      <w:rPr>
        <w:noProof/>
      </w:rPr>
      <mc:AlternateContent>
        <mc:Choice Requires="wps">
          <w:drawing>
            <wp:anchor distT="0" distB="0" distL="0" distR="0" simplePos="0" relativeHeight="251659264" behindDoc="0" locked="0" layoutInCell="1" allowOverlap="1" wp14:anchorId="081B8248" wp14:editId="7EF388D7">
              <wp:simplePos x="635" y="635"/>
              <wp:positionH relativeFrom="page">
                <wp:align>right</wp:align>
              </wp:positionH>
              <wp:positionV relativeFrom="page">
                <wp:align>top</wp:align>
              </wp:positionV>
              <wp:extent cx="1166495" cy="376555"/>
              <wp:effectExtent l="0" t="0" r="0" b="4445"/>
              <wp:wrapNone/>
              <wp:docPr id="1176544877" name="Textruta 2"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03720CEB" w14:textId="49664978"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81B8248" id="_x0000_t202" coordsize="21600,21600" o:spt="202" path="m,l,21600r21600,l21600,xe">
              <v:stroke joinstyle="miter"/>
              <v:path gradientshapeok="t" o:connecttype="rect"/>
            </v:shapetype>
            <v:shape id="Textruta 2" o:spid="_x0000_s1026" type="#_x0000_t202" alt="Kiona Public" style="position:absolute;margin-left:40.65pt;margin-top:0;width:91.8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" filled="f" stroked="f">
              <v:fill o:detectmouseclick="t"/>
              <v:textbox style="mso-fit-shape-to-text:t" inset="0,15pt,20pt,0">
                <w:txbxContent>
                  <w:p w14:paraId="03720CEB" w14:textId="49664978"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3FCAE" w14:textId="2048D5E6" w:rsidR="00AC5000" w:rsidRDefault="00345583" w:rsidP="00192F3A">
    <w:pPr>
      <w:tabs>
        <w:tab w:val="left" w:pos="6946"/>
      </w:tabs>
      <w:autoSpaceDE w:val="0"/>
      <w:autoSpaceDN w:val="0"/>
      <w:adjustRightInd w:val="0"/>
      <w:rPr>
        <w:rFonts w:ascii="Arial" w:eastAsia="Tahoma" w:hAnsi="Arial" w:cs="Arial"/>
        <w:noProof/>
        <w:color w:val="000000"/>
        <w:sz w:val="20"/>
        <w:szCs w:val="20"/>
      </w:rPr>
    </w:pPr>
    <w:r>
      <w:rPr>
        <w:rFonts w:ascii="Arial" w:hAnsi="Arial" w:cs="Arial"/>
        <w:b/>
        <w:bCs/>
        <w:noProof/>
        <w:sz w:val="20"/>
        <w:szCs w:val="20"/>
      </w:rPr>
      <mc:AlternateContent>
        <mc:Choice Requires="wps">
          <w:drawing>
            <wp:anchor distT="0" distB="0" distL="0" distR="0" simplePos="0" relativeHeight="251660288" behindDoc="0" locked="0" layoutInCell="1" allowOverlap="1" wp14:anchorId="25429925" wp14:editId="78B42A30">
              <wp:simplePos x="635" y="635"/>
              <wp:positionH relativeFrom="page">
                <wp:align>right</wp:align>
              </wp:positionH>
              <wp:positionV relativeFrom="page">
                <wp:align>top</wp:align>
              </wp:positionV>
              <wp:extent cx="1166495" cy="376555"/>
              <wp:effectExtent l="0" t="0" r="0" b="4445"/>
              <wp:wrapNone/>
              <wp:docPr id="1891655609" name="Textruta 3"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19A30B3E" w14:textId="1EF312CE"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5429925" id="_x0000_t202" coordsize="21600,21600" o:spt="202" path="m,l,21600r21600,l21600,xe">
              <v:stroke joinstyle="miter"/>
              <v:path gradientshapeok="t" o:connecttype="rect"/>
            </v:shapetype>
            <v:shape id="Textruta 3" o:spid="_x0000_s1027" type="#_x0000_t202" alt="Kiona Public" style="position:absolute;margin-left:40.65pt;margin-top:0;width:91.8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" filled="f" stroked="f">
              <v:fill o:detectmouseclick="t"/>
              <v:textbox style="mso-fit-shape-to-text:t" inset="0,15pt,20pt,0">
                <w:txbxContent>
                  <w:p w14:paraId="19A30B3E" w14:textId="1EF312CE"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r w:rsidR="00192F3A">
      <w:rPr>
        <w:rFonts w:ascii="Arial" w:hAnsi="Arial" w:cs="Arial"/>
        <w:b/>
        <w:bCs/>
        <w:noProof/>
        <w:sz w:val="20"/>
        <w:szCs w:val="20"/>
      </w:rPr>
      <w:drawing>
        <wp:inline distT="0" distB="0" distL="0" distR="0" wp14:anchorId="551ACBC2" wp14:editId="468899A5">
          <wp:extent cx="937218" cy="269271"/>
          <wp:effectExtent l="0" t="0" r="0" b="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9574" cy="292933"/>
                  </a:xfrm>
                  <a:prstGeom prst="rect">
                    <a:avLst/>
                  </a:prstGeom>
                  <a:noFill/>
                  <a:ln>
                    <a:noFill/>
                  </a:ln>
                </pic:spPr>
              </pic:pic>
            </a:graphicData>
          </a:graphic>
        </wp:inline>
      </w:drawing>
    </w:r>
    <w:r w:rsidR="00AC5000" w:rsidRPr="005F5141">
      <w:rPr>
        <w:rFonts w:ascii="Arial" w:hAnsi="Arial" w:cs="Arial"/>
        <w:b/>
        <w:bCs/>
        <w:sz w:val="20"/>
        <w:szCs w:val="20"/>
      </w:rPr>
      <w:t xml:space="preserve"> </w:t>
    </w:r>
    <w:r w:rsidR="00192F3A">
      <w:rPr>
        <w:rFonts w:ascii="Arial" w:hAnsi="Arial" w:cs="Arial"/>
        <w:b/>
        <w:bCs/>
        <w:sz w:val="20"/>
        <w:szCs w:val="20"/>
      </w:rPr>
      <w:tab/>
    </w:r>
    <w:r>
      <w:rPr>
        <w:rFonts w:ascii="Arial" w:eastAsia="Tahoma" w:hAnsi="Arial" w:cs="Arial"/>
        <w:noProof/>
        <w:color w:val="000000"/>
        <w:sz w:val="20"/>
        <w:szCs w:val="20"/>
      </w:rPr>
      <w:t/>
    </w:r>
  </w:p>
  <w:p w14:paraId="1234F01F" w14:textId="77777777" w:rsidR="00080846" w:rsidRPr="005F5141" w:rsidRDefault="00080846" w:rsidP="00153C5D">
    <w:pPr>
      <w:tabs>
        <w:tab w:val="left" w:pos="6946"/>
      </w:tabs>
      <w:autoSpaceDE w:val="0"/>
      <w:autoSpaceDN w:val="0"/>
      <w:adjustRightInd w:val="0"/>
      <w:ind w:firstLine="5216"/>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57FAA" w14:textId="69F302B8" w:rsidR="00345583" w:rsidRDefault="00345583">
    <w:pPr>
      <w:pStyle w:val="Sidhuvud"/>
    </w:pPr>
    <w:r>
      <w:rPr>
        <w:noProof/>
      </w:rPr>
      <mc:AlternateContent>
        <mc:Choice Requires="wps">
          <w:drawing>
            <wp:anchor distT="0" distB="0" distL="0" distR="0" simplePos="0" relativeHeight="251658240" behindDoc="0" locked="0" layoutInCell="1" allowOverlap="1" wp14:anchorId="2ABC29FB" wp14:editId="34111468">
              <wp:simplePos x="635" y="635"/>
              <wp:positionH relativeFrom="page">
                <wp:align>right</wp:align>
              </wp:positionH>
              <wp:positionV relativeFrom="page">
                <wp:align>top</wp:align>
              </wp:positionV>
              <wp:extent cx="1166495" cy="376555"/>
              <wp:effectExtent l="0" t="0" r="0" b="4445"/>
              <wp:wrapNone/>
              <wp:docPr id="1804138241" name="Textruta 1"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516D7DF0" w14:textId="708550CD"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ABC29FB" id="_x0000_t202" coordsize="21600,21600" o:spt="202" path="m,l,21600r21600,l21600,xe">
              <v:stroke joinstyle="miter"/>
              <v:path gradientshapeok="t" o:connecttype="rect"/>
            </v:shapetype>
            <v:shape id="Textruta 1" o:spid="_x0000_s1028" type="#_x0000_t202" alt="Kiona Public" style="position:absolute;margin-left:40.65pt;margin-top:0;width:91.85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" filled="f" stroked="f">
              <v:fill o:detectmouseclick="t"/>
              <v:textbox style="mso-fit-shape-to-text:t" inset="0,15pt,20pt,0">
                <w:txbxContent>
                  <w:p w14:paraId="516D7DF0" w14:textId="708550CD"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138D3"/>
    <w:multiLevelType w:val="multilevel"/>
    <w:tmpl w:val="4C5CD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305CC0"/>
    <w:multiLevelType w:val="multilevel"/>
    <w:tmpl w:val="D7264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6E0469"/>
    <w:multiLevelType w:val="multilevel"/>
    <w:tmpl w:val="AF68C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C05121"/>
    <w:multiLevelType w:val="hybridMultilevel"/>
    <w:tmpl w:val="6B0C38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7B47AF"/>
    <w:multiLevelType w:val="multilevel"/>
    <w:tmpl w:val="6B10B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8C122B"/>
    <w:multiLevelType w:val="hybridMultilevel"/>
    <w:tmpl w:val="73C4845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F96737C"/>
    <w:multiLevelType w:val="hybridMultilevel"/>
    <w:tmpl w:val="70D2B38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9D5FAB"/>
    <w:multiLevelType w:val="hybridMultilevel"/>
    <w:tmpl w:val="FB1CF1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25F6148"/>
    <w:multiLevelType w:val="multilevel"/>
    <w:tmpl w:val="BC409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CC7F4C"/>
    <w:multiLevelType w:val="multilevel"/>
    <w:tmpl w:val="DAD49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FA03A4"/>
    <w:multiLevelType w:val="hybridMultilevel"/>
    <w:tmpl w:val="B652F5D0"/>
    <w:numStyleLink w:val="Bullets"/>
  </w:abstractNum>
  <w:abstractNum w:abstractNumId="11" w15:restartNumberingAfterBreak="0">
    <w:nsid w:val="28C37DC5"/>
    <w:multiLevelType w:val="hybridMultilevel"/>
    <w:tmpl w:val="8A44E8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0B42893"/>
    <w:multiLevelType w:val="multilevel"/>
    <w:tmpl w:val="A99E8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8F75F9"/>
    <w:multiLevelType w:val="hybridMultilevel"/>
    <w:tmpl w:val="3604B0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C391820"/>
    <w:multiLevelType w:val="multilevel"/>
    <w:tmpl w:val="7FE29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7072BD"/>
    <w:multiLevelType w:val="hybridMultilevel"/>
    <w:tmpl w:val="17AA19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78F7270"/>
    <w:multiLevelType w:val="hybridMultilevel"/>
    <w:tmpl w:val="25BCFD5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7" w15:restartNumberingAfterBreak="0">
    <w:nsid w:val="4D1E2FD3"/>
    <w:multiLevelType w:val="multilevel"/>
    <w:tmpl w:val="EE6A0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E73572E"/>
    <w:multiLevelType w:val="hybridMultilevel"/>
    <w:tmpl w:val="8176F4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1877C0A"/>
    <w:multiLevelType w:val="hybridMultilevel"/>
    <w:tmpl w:val="C9E03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1EB6BC2"/>
    <w:multiLevelType w:val="hybridMultilevel"/>
    <w:tmpl w:val="765AC7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43C386D"/>
    <w:multiLevelType w:val="hybridMultilevel"/>
    <w:tmpl w:val="D3284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7522F8C"/>
    <w:multiLevelType w:val="hybridMultilevel"/>
    <w:tmpl w:val="B652F5D0"/>
    <w:styleLink w:val="Bullets"/>
    <w:lvl w:ilvl="0" w:tplc="F6D01082">
      <w:start w:val="1"/>
      <w:numFmt w:val="bullet"/>
      <w:lvlText w:val="•"/>
      <w:lvlJc w:val="left"/>
      <w:pPr>
        <w:ind w:left="720" w:hanging="500"/>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CDAE128E">
      <w:start w:val="1"/>
      <w:numFmt w:val="bullet"/>
      <w:lvlText w:val="•"/>
      <w:lvlJc w:val="left"/>
      <w:pPr>
        <w:ind w:left="91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D263F10">
      <w:start w:val="1"/>
      <w:numFmt w:val="bullet"/>
      <w:lvlText w:val="•"/>
      <w:lvlJc w:val="left"/>
      <w:pPr>
        <w:ind w:left="113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2562DA2">
      <w:start w:val="1"/>
      <w:numFmt w:val="bullet"/>
      <w:lvlText w:val="•"/>
      <w:lvlJc w:val="left"/>
      <w:pPr>
        <w:ind w:left="135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A0E6EA0">
      <w:start w:val="1"/>
      <w:numFmt w:val="bullet"/>
      <w:lvlText w:val="•"/>
      <w:lvlJc w:val="left"/>
      <w:pPr>
        <w:ind w:left="157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0262FE4">
      <w:start w:val="1"/>
      <w:numFmt w:val="bullet"/>
      <w:lvlText w:val="•"/>
      <w:lvlJc w:val="left"/>
      <w:pPr>
        <w:ind w:left="179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6C0C586">
      <w:start w:val="1"/>
      <w:numFmt w:val="bullet"/>
      <w:lvlText w:val="•"/>
      <w:lvlJc w:val="left"/>
      <w:pPr>
        <w:ind w:left="201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70EB6B0">
      <w:start w:val="1"/>
      <w:numFmt w:val="bullet"/>
      <w:lvlText w:val="•"/>
      <w:lvlJc w:val="left"/>
      <w:pPr>
        <w:ind w:left="223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0685D78">
      <w:start w:val="1"/>
      <w:numFmt w:val="bullet"/>
      <w:lvlText w:val="•"/>
      <w:lvlJc w:val="left"/>
      <w:pPr>
        <w:ind w:left="245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3" w15:restartNumberingAfterBreak="0">
    <w:nsid w:val="599B480F"/>
    <w:multiLevelType w:val="hybridMultilevel"/>
    <w:tmpl w:val="D69832E0"/>
    <w:lvl w:ilvl="0" w:tplc="040B000F">
      <w:start w:val="1"/>
      <w:numFmt w:val="decimal"/>
      <w:lvlText w:val="%1."/>
      <w:lvlJc w:val="left"/>
      <w:pPr>
        <w:ind w:left="284" w:hanging="284"/>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80F4F3D"/>
    <w:multiLevelType w:val="hybridMultilevel"/>
    <w:tmpl w:val="6E984BA0"/>
    <w:lvl w:ilvl="0" w:tplc="040B0001">
      <w:start w:val="1"/>
      <w:numFmt w:val="bullet"/>
      <w:lvlText w:val=""/>
      <w:lvlJc w:val="left"/>
      <w:pPr>
        <w:ind w:left="568" w:hanging="284"/>
      </w:pPr>
      <w:rPr>
        <w:rFonts w:ascii="Symbol" w:hAnsi="Symbol" w:hint="default"/>
        <w:color w:val="000000"/>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5" w15:restartNumberingAfterBreak="0">
    <w:nsid w:val="6BFA1896"/>
    <w:multiLevelType w:val="hybridMultilevel"/>
    <w:tmpl w:val="ECEE02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ECC606D"/>
    <w:multiLevelType w:val="multilevel"/>
    <w:tmpl w:val="F41A3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8564FF9"/>
    <w:multiLevelType w:val="hybridMultilevel"/>
    <w:tmpl w:val="2E9EBBF2"/>
    <w:lvl w:ilvl="0" w:tplc="0EEA9056">
      <w:start w:val="1"/>
      <w:numFmt w:val="decimal"/>
      <w:lvlText w:val="%1."/>
      <w:lvlJc w:val="left"/>
      <w:pPr>
        <w:ind w:left="720" w:hanging="360"/>
      </w:pPr>
      <w:rPr>
        <w:rFonts w:hint="default"/>
      </w:rPr>
    </w:lvl>
    <w:lvl w:ilvl="1" w:tplc="953EF9C4" w:tentative="1">
      <w:start w:val="1"/>
      <w:numFmt w:val="lowerLetter"/>
      <w:lvlText w:val="%2."/>
      <w:lvlJc w:val="left"/>
      <w:pPr>
        <w:ind w:left="1440" w:hanging="360"/>
      </w:pPr>
    </w:lvl>
    <w:lvl w:ilvl="2" w:tplc="6B24E410" w:tentative="1">
      <w:start w:val="1"/>
      <w:numFmt w:val="lowerRoman"/>
      <w:lvlText w:val="%3."/>
      <w:lvlJc w:val="right"/>
      <w:pPr>
        <w:ind w:left="2160" w:hanging="180"/>
      </w:pPr>
    </w:lvl>
    <w:lvl w:ilvl="3" w:tplc="D1484DC2" w:tentative="1">
      <w:start w:val="1"/>
      <w:numFmt w:val="decimal"/>
      <w:lvlText w:val="%4."/>
      <w:lvlJc w:val="left"/>
      <w:pPr>
        <w:ind w:left="2880" w:hanging="360"/>
      </w:pPr>
    </w:lvl>
    <w:lvl w:ilvl="4" w:tplc="A080D008" w:tentative="1">
      <w:start w:val="1"/>
      <w:numFmt w:val="lowerLetter"/>
      <w:lvlText w:val="%5."/>
      <w:lvlJc w:val="left"/>
      <w:pPr>
        <w:ind w:left="3600" w:hanging="360"/>
      </w:pPr>
    </w:lvl>
    <w:lvl w:ilvl="5" w:tplc="7B4211CE" w:tentative="1">
      <w:start w:val="1"/>
      <w:numFmt w:val="lowerRoman"/>
      <w:lvlText w:val="%6."/>
      <w:lvlJc w:val="right"/>
      <w:pPr>
        <w:ind w:left="4320" w:hanging="180"/>
      </w:pPr>
    </w:lvl>
    <w:lvl w:ilvl="6" w:tplc="6CBCE058" w:tentative="1">
      <w:start w:val="1"/>
      <w:numFmt w:val="decimal"/>
      <w:lvlText w:val="%7."/>
      <w:lvlJc w:val="left"/>
      <w:pPr>
        <w:ind w:left="5040" w:hanging="360"/>
      </w:pPr>
    </w:lvl>
    <w:lvl w:ilvl="7" w:tplc="261EAF2A" w:tentative="1">
      <w:start w:val="1"/>
      <w:numFmt w:val="lowerLetter"/>
      <w:lvlText w:val="%8."/>
      <w:lvlJc w:val="left"/>
      <w:pPr>
        <w:ind w:left="5760" w:hanging="360"/>
      </w:pPr>
    </w:lvl>
    <w:lvl w:ilvl="8" w:tplc="695A099C" w:tentative="1">
      <w:start w:val="1"/>
      <w:numFmt w:val="lowerRoman"/>
      <w:lvlText w:val="%9."/>
      <w:lvlJc w:val="right"/>
      <w:pPr>
        <w:ind w:left="6480" w:hanging="180"/>
      </w:pPr>
    </w:lvl>
  </w:abstractNum>
  <w:abstractNum w:abstractNumId="28" w15:restartNumberingAfterBreak="0">
    <w:nsid w:val="7C4D5B57"/>
    <w:multiLevelType w:val="multilevel"/>
    <w:tmpl w:val="D6541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BC33FD"/>
    <w:multiLevelType w:val="hybridMultilevel"/>
    <w:tmpl w:val="54525D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07870791">
    <w:abstractNumId w:val="27"/>
  </w:num>
  <w:num w:numId="2" w16cid:durableId="1252159022">
    <w:abstractNumId w:val="24"/>
  </w:num>
  <w:num w:numId="3" w16cid:durableId="604463204">
    <w:abstractNumId w:val="23"/>
  </w:num>
  <w:num w:numId="4" w16cid:durableId="779497227">
    <w:abstractNumId w:val="3"/>
  </w:num>
  <w:num w:numId="5" w16cid:durableId="198055376">
    <w:abstractNumId w:val="19"/>
  </w:num>
  <w:num w:numId="6" w16cid:durableId="2126918474">
    <w:abstractNumId w:val="21"/>
  </w:num>
  <w:num w:numId="7" w16cid:durableId="893274692">
    <w:abstractNumId w:val="6"/>
  </w:num>
  <w:num w:numId="8" w16cid:durableId="588848316">
    <w:abstractNumId w:val="5"/>
  </w:num>
  <w:num w:numId="9" w16cid:durableId="467864475">
    <w:abstractNumId w:val="18"/>
  </w:num>
  <w:num w:numId="10" w16cid:durableId="688677086">
    <w:abstractNumId w:val="22"/>
  </w:num>
  <w:num w:numId="11" w16cid:durableId="1452476495">
    <w:abstractNumId w:val="10"/>
  </w:num>
  <w:num w:numId="12" w16cid:durableId="2039045480">
    <w:abstractNumId w:val="11"/>
  </w:num>
  <w:num w:numId="13" w16cid:durableId="192499756">
    <w:abstractNumId w:val="13"/>
  </w:num>
  <w:num w:numId="14" w16cid:durableId="583421787">
    <w:abstractNumId w:val="15"/>
  </w:num>
  <w:num w:numId="15" w16cid:durableId="823474465">
    <w:abstractNumId w:val="25"/>
  </w:num>
  <w:num w:numId="16" w16cid:durableId="9529648">
    <w:abstractNumId w:val="29"/>
  </w:num>
  <w:num w:numId="17" w16cid:durableId="1613049548">
    <w:abstractNumId w:val="20"/>
  </w:num>
  <w:num w:numId="18" w16cid:durableId="739525893">
    <w:abstractNumId w:val="7"/>
  </w:num>
  <w:num w:numId="19" w16cid:durableId="853567204">
    <w:abstractNumId w:val="16"/>
  </w:num>
  <w:num w:numId="20" w16cid:durableId="907887870">
    <w:abstractNumId w:val="2"/>
  </w:num>
  <w:num w:numId="21" w16cid:durableId="1107239192">
    <w:abstractNumId w:val="8"/>
  </w:num>
  <w:num w:numId="22" w16cid:durableId="489904048">
    <w:abstractNumId w:val="4"/>
  </w:num>
  <w:num w:numId="23" w16cid:durableId="1353872402">
    <w:abstractNumId w:val="0"/>
  </w:num>
  <w:num w:numId="24" w16cid:durableId="727074013">
    <w:abstractNumId w:val="1"/>
  </w:num>
  <w:num w:numId="25" w16cid:durableId="1230384430">
    <w:abstractNumId w:val="28"/>
  </w:num>
  <w:num w:numId="26" w16cid:durableId="1248265796">
    <w:abstractNumId w:val="26"/>
  </w:num>
  <w:num w:numId="27" w16cid:durableId="67457124">
    <w:abstractNumId w:val="12"/>
  </w:num>
  <w:num w:numId="28" w16cid:durableId="167135912">
    <w:abstractNumId w:val="17"/>
  </w:num>
  <w:num w:numId="29" w16cid:durableId="301811844">
    <w:abstractNumId w:val="9"/>
  </w:num>
  <w:num w:numId="30" w16cid:durableId="187396135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U3MTEyszQ3MzUxsjBS0lEKTi0uzszPAymwqAUA7zDrJCwAAAA="/>
  </w:docVars>
  <w:rsids>
    <w:rsidRoot w:val="006E5AE3"/>
    <w:rsid w:val="000014B9"/>
    <w:rsid w:val="0000610C"/>
    <w:rsid w:val="00021D3C"/>
    <w:rsid w:val="0002337D"/>
    <w:rsid w:val="0002767C"/>
    <w:rsid w:val="00031337"/>
    <w:rsid w:val="0003530F"/>
    <w:rsid w:val="00036D30"/>
    <w:rsid w:val="00044583"/>
    <w:rsid w:val="00046CC3"/>
    <w:rsid w:val="00052BAA"/>
    <w:rsid w:val="00061E8D"/>
    <w:rsid w:val="000620C5"/>
    <w:rsid w:val="00070BA8"/>
    <w:rsid w:val="000778A7"/>
    <w:rsid w:val="0008041F"/>
    <w:rsid w:val="00080846"/>
    <w:rsid w:val="00084430"/>
    <w:rsid w:val="00084D5E"/>
    <w:rsid w:val="0009186A"/>
    <w:rsid w:val="00092067"/>
    <w:rsid w:val="00095A28"/>
    <w:rsid w:val="000B04CD"/>
    <w:rsid w:val="000B1A75"/>
    <w:rsid w:val="000B40EA"/>
    <w:rsid w:val="000B4C50"/>
    <w:rsid w:val="000B52A3"/>
    <w:rsid w:val="000C3510"/>
    <w:rsid w:val="000D04D5"/>
    <w:rsid w:val="000D2558"/>
    <w:rsid w:val="000D3812"/>
    <w:rsid w:val="000E60E2"/>
    <w:rsid w:val="000E689A"/>
    <w:rsid w:val="000F00CB"/>
    <w:rsid w:val="00100D2F"/>
    <w:rsid w:val="0010231B"/>
    <w:rsid w:val="0011347B"/>
    <w:rsid w:val="0013053D"/>
    <w:rsid w:val="00142890"/>
    <w:rsid w:val="00145872"/>
    <w:rsid w:val="00153C5D"/>
    <w:rsid w:val="00161DCE"/>
    <w:rsid w:val="001639AF"/>
    <w:rsid w:val="00164F43"/>
    <w:rsid w:val="00170DCB"/>
    <w:rsid w:val="00173E87"/>
    <w:rsid w:val="00192F3A"/>
    <w:rsid w:val="001931F7"/>
    <w:rsid w:val="001A097B"/>
    <w:rsid w:val="001A6338"/>
    <w:rsid w:val="001B124B"/>
    <w:rsid w:val="001B758F"/>
    <w:rsid w:val="001B7EA5"/>
    <w:rsid w:val="001B7FF3"/>
    <w:rsid w:val="001D4386"/>
    <w:rsid w:val="001D4DBA"/>
    <w:rsid w:val="001E517E"/>
    <w:rsid w:val="001F061F"/>
    <w:rsid w:val="001F67B5"/>
    <w:rsid w:val="002028BF"/>
    <w:rsid w:val="002057C9"/>
    <w:rsid w:val="00206FD7"/>
    <w:rsid w:val="0021401A"/>
    <w:rsid w:val="002152EF"/>
    <w:rsid w:val="00237677"/>
    <w:rsid w:val="00241140"/>
    <w:rsid w:val="0024296A"/>
    <w:rsid w:val="00244F61"/>
    <w:rsid w:val="002564B7"/>
    <w:rsid w:val="0027753A"/>
    <w:rsid w:val="002829E9"/>
    <w:rsid w:val="0028616B"/>
    <w:rsid w:val="002905BC"/>
    <w:rsid w:val="00293077"/>
    <w:rsid w:val="00296BA8"/>
    <w:rsid w:val="002A4556"/>
    <w:rsid w:val="002A7DC9"/>
    <w:rsid w:val="002B7B70"/>
    <w:rsid w:val="002C0EC6"/>
    <w:rsid w:val="002E64A3"/>
    <w:rsid w:val="002F1F90"/>
    <w:rsid w:val="002F423B"/>
    <w:rsid w:val="002F5A57"/>
    <w:rsid w:val="002F7009"/>
    <w:rsid w:val="00310F7F"/>
    <w:rsid w:val="00311ABE"/>
    <w:rsid w:val="00324CA0"/>
    <w:rsid w:val="00334215"/>
    <w:rsid w:val="003367B0"/>
    <w:rsid w:val="00341A1A"/>
    <w:rsid w:val="003450A7"/>
    <w:rsid w:val="00345583"/>
    <w:rsid w:val="00355F46"/>
    <w:rsid w:val="00357C62"/>
    <w:rsid w:val="0036500A"/>
    <w:rsid w:val="00373C8A"/>
    <w:rsid w:val="0037493B"/>
    <w:rsid w:val="00396D7A"/>
    <w:rsid w:val="003A3F49"/>
    <w:rsid w:val="003A4F7A"/>
    <w:rsid w:val="003A5FA6"/>
    <w:rsid w:val="003B7D3B"/>
    <w:rsid w:val="003C2DA8"/>
    <w:rsid w:val="003C40D6"/>
    <w:rsid w:val="003D1F77"/>
    <w:rsid w:val="003D2487"/>
    <w:rsid w:val="003D285F"/>
    <w:rsid w:val="003D50F0"/>
    <w:rsid w:val="003D7341"/>
    <w:rsid w:val="003D74C3"/>
    <w:rsid w:val="003E0E6D"/>
    <w:rsid w:val="003E25C9"/>
    <w:rsid w:val="003F0BE2"/>
    <w:rsid w:val="003F1091"/>
    <w:rsid w:val="003F163E"/>
    <w:rsid w:val="003F222A"/>
    <w:rsid w:val="0040009D"/>
    <w:rsid w:val="0040078A"/>
    <w:rsid w:val="00400E9E"/>
    <w:rsid w:val="004037CE"/>
    <w:rsid w:val="00414FAB"/>
    <w:rsid w:val="00422479"/>
    <w:rsid w:val="00425DCF"/>
    <w:rsid w:val="00434F5A"/>
    <w:rsid w:val="00443709"/>
    <w:rsid w:val="0044457B"/>
    <w:rsid w:val="0045398D"/>
    <w:rsid w:val="00463872"/>
    <w:rsid w:val="00472909"/>
    <w:rsid w:val="00475413"/>
    <w:rsid w:val="00475E23"/>
    <w:rsid w:val="004858E6"/>
    <w:rsid w:val="004A0EA5"/>
    <w:rsid w:val="004B4F9C"/>
    <w:rsid w:val="004D182B"/>
    <w:rsid w:val="004D1F7E"/>
    <w:rsid w:val="004D7431"/>
    <w:rsid w:val="004F4735"/>
    <w:rsid w:val="00500398"/>
    <w:rsid w:val="0050245E"/>
    <w:rsid w:val="005026D8"/>
    <w:rsid w:val="005045EB"/>
    <w:rsid w:val="005111B4"/>
    <w:rsid w:val="00520F3A"/>
    <w:rsid w:val="00541B60"/>
    <w:rsid w:val="00542968"/>
    <w:rsid w:val="005470AC"/>
    <w:rsid w:val="00556C98"/>
    <w:rsid w:val="00557AD9"/>
    <w:rsid w:val="00570F7E"/>
    <w:rsid w:val="0057362E"/>
    <w:rsid w:val="00581558"/>
    <w:rsid w:val="00581E11"/>
    <w:rsid w:val="00593669"/>
    <w:rsid w:val="0059417C"/>
    <w:rsid w:val="00597DA6"/>
    <w:rsid w:val="00597FEB"/>
    <w:rsid w:val="005A073C"/>
    <w:rsid w:val="005A0F7D"/>
    <w:rsid w:val="005A53D6"/>
    <w:rsid w:val="005A661C"/>
    <w:rsid w:val="005B193D"/>
    <w:rsid w:val="005C140C"/>
    <w:rsid w:val="005C52C6"/>
    <w:rsid w:val="005D40F5"/>
    <w:rsid w:val="005D5D74"/>
    <w:rsid w:val="005E5CF0"/>
    <w:rsid w:val="005F302F"/>
    <w:rsid w:val="005F5141"/>
    <w:rsid w:val="0060049E"/>
    <w:rsid w:val="00601B29"/>
    <w:rsid w:val="00621A56"/>
    <w:rsid w:val="00631B24"/>
    <w:rsid w:val="00634653"/>
    <w:rsid w:val="00637BF0"/>
    <w:rsid w:val="0064544E"/>
    <w:rsid w:val="00651D08"/>
    <w:rsid w:val="00653CB6"/>
    <w:rsid w:val="00655794"/>
    <w:rsid w:val="00662896"/>
    <w:rsid w:val="00664DD0"/>
    <w:rsid w:val="00673B5F"/>
    <w:rsid w:val="00681615"/>
    <w:rsid w:val="006823F0"/>
    <w:rsid w:val="00682A76"/>
    <w:rsid w:val="00685A28"/>
    <w:rsid w:val="006B2DB0"/>
    <w:rsid w:val="006B55A8"/>
    <w:rsid w:val="006C0F12"/>
    <w:rsid w:val="006C5C34"/>
    <w:rsid w:val="006C5DF7"/>
    <w:rsid w:val="006C606F"/>
    <w:rsid w:val="006D3531"/>
    <w:rsid w:val="006D48C3"/>
    <w:rsid w:val="006D4D84"/>
    <w:rsid w:val="006D79EF"/>
    <w:rsid w:val="006E4F2E"/>
    <w:rsid w:val="006E532B"/>
    <w:rsid w:val="006E5AE3"/>
    <w:rsid w:val="00700561"/>
    <w:rsid w:val="00711988"/>
    <w:rsid w:val="007161D1"/>
    <w:rsid w:val="0071792B"/>
    <w:rsid w:val="007328F6"/>
    <w:rsid w:val="00742218"/>
    <w:rsid w:val="00743CB3"/>
    <w:rsid w:val="007440F6"/>
    <w:rsid w:val="007450EA"/>
    <w:rsid w:val="00755A91"/>
    <w:rsid w:val="00755B8C"/>
    <w:rsid w:val="00757C45"/>
    <w:rsid w:val="007613D8"/>
    <w:rsid w:val="007666D2"/>
    <w:rsid w:val="00767F67"/>
    <w:rsid w:val="007732A4"/>
    <w:rsid w:val="00775041"/>
    <w:rsid w:val="0077573B"/>
    <w:rsid w:val="00785451"/>
    <w:rsid w:val="00791D62"/>
    <w:rsid w:val="007A0364"/>
    <w:rsid w:val="007B41A2"/>
    <w:rsid w:val="007B78E4"/>
    <w:rsid w:val="007D0987"/>
    <w:rsid w:val="007D2D50"/>
    <w:rsid w:val="007E26BF"/>
    <w:rsid w:val="007E3DD1"/>
    <w:rsid w:val="007E56E9"/>
    <w:rsid w:val="007F42E6"/>
    <w:rsid w:val="00802189"/>
    <w:rsid w:val="00805AF8"/>
    <w:rsid w:val="008063D1"/>
    <w:rsid w:val="008066D8"/>
    <w:rsid w:val="00807646"/>
    <w:rsid w:val="00810C44"/>
    <w:rsid w:val="00813EE9"/>
    <w:rsid w:val="00822EEF"/>
    <w:rsid w:val="00825555"/>
    <w:rsid w:val="0082579D"/>
    <w:rsid w:val="00830F6C"/>
    <w:rsid w:val="008344F9"/>
    <w:rsid w:val="0084140B"/>
    <w:rsid w:val="00850E4B"/>
    <w:rsid w:val="008547CC"/>
    <w:rsid w:val="00865DC8"/>
    <w:rsid w:val="00874941"/>
    <w:rsid w:val="00881CCD"/>
    <w:rsid w:val="00887783"/>
    <w:rsid w:val="008A6D7A"/>
    <w:rsid w:val="008B18BD"/>
    <w:rsid w:val="008B57E9"/>
    <w:rsid w:val="008B61BB"/>
    <w:rsid w:val="008B7B8D"/>
    <w:rsid w:val="008C2E3C"/>
    <w:rsid w:val="008C4683"/>
    <w:rsid w:val="008D66CF"/>
    <w:rsid w:val="008D7EDB"/>
    <w:rsid w:val="008E0BA7"/>
    <w:rsid w:val="008E2A70"/>
    <w:rsid w:val="008E490F"/>
    <w:rsid w:val="008E6954"/>
    <w:rsid w:val="008F1BEB"/>
    <w:rsid w:val="008F2A85"/>
    <w:rsid w:val="008F694B"/>
    <w:rsid w:val="00904412"/>
    <w:rsid w:val="009259BD"/>
    <w:rsid w:val="00926C88"/>
    <w:rsid w:val="00930362"/>
    <w:rsid w:val="00930E76"/>
    <w:rsid w:val="00934AFC"/>
    <w:rsid w:val="009352AD"/>
    <w:rsid w:val="00936F54"/>
    <w:rsid w:val="009426A2"/>
    <w:rsid w:val="00943314"/>
    <w:rsid w:val="00945D80"/>
    <w:rsid w:val="00966D2E"/>
    <w:rsid w:val="009725F4"/>
    <w:rsid w:val="009775FC"/>
    <w:rsid w:val="00981286"/>
    <w:rsid w:val="009935C2"/>
    <w:rsid w:val="00994B5F"/>
    <w:rsid w:val="009A3304"/>
    <w:rsid w:val="009A5F61"/>
    <w:rsid w:val="009A7773"/>
    <w:rsid w:val="009B63E0"/>
    <w:rsid w:val="009C1C5B"/>
    <w:rsid w:val="009C67F6"/>
    <w:rsid w:val="009C6AEC"/>
    <w:rsid w:val="009C7255"/>
    <w:rsid w:val="009D1920"/>
    <w:rsid w:val="00A005D2"/>
    <w:rsid w:val="00A022D4"/>
    <w:rsid w:val="00A068DF"/>
    <w:rsid w:val="00A079F8"/>
    <w:rsid w:val="00A13E7F"/>
    <w:rsid w:val="00A257C6"/>
    <w:rsid w:val="00A263D4"/>
    <w:rsid w:val="00A3086B"/>
    <w:rsid w:val="00A46E8F"/>
    <w:rsid w:val="00A52ECD"/>
    <w:rsid w:val="00A5620C"/>
    <w:rsid w:val="00A56259"/>
    <w:rsid w:val="00A5786D"/>
    <w:rsid w:val="00A61C36"/>
    <w:rsid w:val="00A6209C"/>
    <w:rsid w:val="00A62BE9"/>
    <w:rsid w:val="00A73673"/>
    <w:rsid w:val="00A86799"/>
    <w:rsid w:val="00A943FC"/>
    <w:rsid w:val="00AC22F4"/>
    <w:rsid w:val="00AC2C4E"/>
    <w:rsid w:val="00AC5000"/>
    <w:rsid w:val="00AD182C"/>
    <w:rsid w:val="00AD33A2"/>
    <w:rsid w:val="00AD3B12"/>
    <w:rsid w:val="00AE0D5A"/>
    <w:rsid w:val="00AE3D43"/>
    <w:rsid w:val="00B00FAE"/>
    <w:rsid w:val="00B01A93"/>
    <w:rsid w:val="00B03FCE"/>
    <w:rsid w:val="00B17180"/>
    <w:rsid w:val="00B23076"/>
    <w:rsid w:val="00B233D4"/>
    <w:rsid w:val="00B4131D"/>
    <w:rsid w:val="00B45619"/>
    <w:rsid w:val="00B506C8"/>
    <w:rsid w:val="00B80921"/>
    <w:rsid w:val="00B97889"/>
    <w:rsid w:val="00BA5E36"/>
    <w:rsid w:val="00BB3FFA"/>
    <w:rsid w:val="00BB53C5"/>
    <w:rsid w:val="00BC3574"/>
    <w:rsid w:val="00BC544F"/>
    <w:rsid w:val="00BC7F0C"/>
    <w:rsid w:val="00BD0E5E"/>
    <w:rsid w:val="00BD153B"/>
    <w:rsid w:val="00BD2D47"/>
    <w:rsid w:val="00BE1A27"/>
    <w:rsid w:val="00BE7A45"/>
    <w:rsid w:val="00BE7E2E"/>
    <w:rsid w:val="00BF058B"/>
    <w:rsid w:val="00BF61F0"/>
    <w:rsid w:val="00BF6F08"/>
    <w:rsid w:val="00BF7AAE"/>
    <w:rsid w:val="00C079CF"/>
    <w:rsid w:val="00C10848"/>
    <w:rsid w:val="00C11091"/>
    <w:rsid w:val="00C20538"/>
    <w:rsid w:val="00C27CCA"/>
    <w:rsid w:val="00C32A84"/>
    <w:rsid w:val="00C34207"/>
    <w:rsid w:val="00C52977"/>
    <w:rsid w:val="00C53338"/>
    <w:rsid w:val="00C55A78"/>
    <w:rsid w:val="00C64670"/>
    <w:rsid w:val="00C6613A"/>
    <w:rsid w:val="00C66D69"/>
    <w:rsid w:val="00C67EC1"/>
    <w:rsid w:val="00C71976"/>
    <w:rsid w:val="00C7377B"/>
    <w:rsid w:val="00C80CB5"/>
    <w:rsid w:val="00C829E9"/>
    <w:rsid w:val="00C84E60"/>
    <w:rsid w:val="00C9338E"/>
    <w:rsid w:val="00C973CB"/>
    <w:rsid w:val="00CA1E4B"/>
    <w:rsid w:val="00CA5DE6"/>
    <w:rsid w:val="00CB4963"/>
    <w:rsid w:val="00CD7C32"/>
    <w:rsid w:val="00CF31D7"/>
    <w:rsid w:val="00D00E3B"/>
    <w:rsid w:val="00D14C3A"/>
    <w:rsid w:val="00D21823"/>
    <w:rsid w:val="00D223EB"/>
    <w:rsid w:val="00D32538"/>
    <w:rsid w:val="00D42338"/>
    <w:rsid w:val="00D43432"/>
    <w:rsid w:val="00D45B63"/>
    <w:rsid w:val="00D54B97"/>
    <w:rsid w:val="00D608C8"/>
    <w:rsid w:val="00D62206"/>
    <w:rsid w:val="00D64F67"/>
    <w:rsid w:val="00D65958"/>
    <w:rsid w:val="00D70691"/>
    <w:rsid w:val="00D71CF7"/>
    <w:rsid w:val="00D7250F"/>
    <w:rsid w:val="00D76FAE"/>
    <w:rsid w:val="00D8355C"/>
    <w:rsid w:val="00DB2F1A"/>
    <w:rsid w:val="00DB7482"/>
    <w:rsid w:val="00DC40D7"/>
    <w:rsid w:val="00DD177C"/>
    <w:rsid w:val="00DE41D2"/>
    <w:rsid w:val="00DE5BE7"/>
    <w:rsid w:val="00DF2A18"/>
    <w:rsid w:val="00E10E2D"/>
    <w:rsid w:val="00E15C91"/>
    <w:rsid w:val="00E2327B"/>
    <w:rsid w:val="00E329C0"/>
    <w:rsid w:val="00E4176E"/>
    <w:rsid w:val="00E4281B"/>
    <w:rsid w:val="00E44480"/>
    <w:rsid w:val="00E44987"/>
    <w:rsid w:val="00E510A6"/>
    <w:rsid w:val="00E60992"/>
    <w:rsid w:val="00E66909"/>
    <w:rsid w:val="00E720A6"/>
    <w:rsid w:val="00E73051"/>
    <w:rsid w:val="00E739F2"/>
    <w:rsid w:val="00E77D82"/>
    <w:rsid w:val="00E857FC"/>
    <w:rsid w:val="00E85ADB"/>
    <w:rsid w:val="00EA5399"/>
    <w:rsid w:val="00EB17D8"/>
    <w:rsid w:val="00EB31F9"/>
    <w:rsid w:val="00EC466A"/>
    <w:rsid w:val="00EC56AA"/>
    <w:rsid w:val="00ED76A8"/>
    <w:rsid w:val="00EF0510"/>
    <w:rsid w:val="00F03E9F"/>
    <w:rsid w:val="00F05D7B"/>
    <w:rsid w:val="00F1237D"/>
    <w:rsid w:val="00F17CA8"/>
    <w:rsid w:val="00F25BEA"/>
    <w:rsid w:val="00F27E72"/>
    <w:rsid w:val="00F403BC"/>
    <w:rsid w:val="00F45D8E"/>
    <w:rsid w:val="00F529FE"/>
    <w:rsid w:val="00F53C1B"/>
    <w:rsid w:val="00F55827"/>
    <w:rsid w:val="00F5586B"/>
    <w:rsid w:val="00F61995"/>
    <w:rsid w:val="00F64290"/>
    <w:rsid w:val="00F71755"/>
    <w:rsid w:val="00F72CF2"/>
    <w:rsid w:val="00F766DE"/>
    <w:rsid w:val="00F82F71"/>
    <w:rsid w:val="00F849B2"/>
    <w:rsid w:val="00F86AC4"/>
    <w:rsid w:val="00F87BC1"/>
    <w:rsid w:val="00FA5368"/>
    <w:rsid w:val="00FB2F94"/>
    <w:rsid w:val="00FB755F"/>
    <w:rsid w:val="00FC1767"/>
    <w:rsid w:val="00FC6B65"/>
    <w:rsid w:val="00FC791B"/>
    <w:rsid w:val="00FD5AF2"/>
    <w:rsid w:val="00FE3B62"/>
    <w:rsid w:val="00FE53AC"/>
    <w:rsid w:val="00FE6B07"/>
    <w:rsid w:val="46E6A106"/>
    <w:rsid w:val="5417AF35"/>
    <w:rsid w:val="59CB6D4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AA8EE"/>
  <w15:chartTrackingRefBased/>
  <w15:docId w15:val="{46FFBC3E-0B94-461F-8308-5A4D4C956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b-NO"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AE3"/>
    <w:rPr>
      <w:rFonts w:eastAsia="Times New Roman"/>
      <w:sz w:val="24"/>
      <w:szCs w:val="24"/>
      <w:lang w:val="sv-SE" w:eastAsia="sv-SE"/>
    </w:rPr>
  </w:style>
  <w:style w:type="paragraph" w:styleId="Rubrik1">
    <w:name w:val="heading 1"/>
    <w:basedOn w:val="Normal"/>
    <w:next w:val="Normal"/>
    <w:link w:val="Rubrik1Char"/>
    <w:uiPriority w:val="9"/>
    <w:qFormat/>
    <w:rsid w:val="00D54B9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Rubrik2">
    <w:name w:val="heading 2"/>
    <w:basedOn w:val="Normal"/>
    <w:next w:val="Normal"/>
    <w:link w:val="Rubrik2Char"/>
    <w:uiPriority w:val="9"/>
    <w:unhideWhenUsed/>
    <w:qFormat/>
    <w:rsid w:val="009775F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Rubrik3">
    <w:name w:val="heading 3"/>
    <w:basedOn w:val="Normal"/>
    <w:next w:val="Normal"/>
    <w:link w:val="Rubrik3Char"/>
    <w:uiPriority w:val="9"/>
    <w:semiHidden/>
    <w:unhideWhenUsed/>
    <w:qFormat/>
    <w:rsid w:val="0037493B"/>
    <w:pPr>
      <w:keepNext/>
      <w:keepLines/>
      <w:spacing w:before="40"/>
      <w:outlineLvl w:val="2"/>
    </w:pPr>
    <w:rPr>
      <w:rFonts w:asciiTheme="majorHAnsi" w:eastAsiaTheme="majorEastAsia" w:hAnsiTheme="majorHAnsi" w:cstheme="majorBidi"/>
      <w:color w:val="1F3763" w:themeColor="accent1" w:themeShade="7F"/>
    </w:rPr>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table" w:styleId="Tabellrutnt">
    <w:name w:val="Table Grid"/>
    <w:basedOn w:val="Normaltabell"/>
    <w:uiPriority w:val="39"/>
    <w:rsid w:val="00F40E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b">
    <w:name w:val="Normal (Web)"/>
    <w:aliases w:val="webb"/>
    <w:basedOn w:val="Normal"/>
    <w:uiPriority w:val="99"/>
    <w:rsid w:val="00DC7DDF"/>
    <w:pPr>
      <w:spacing w:after="225"/>
    </w:pPr>
    <w:rPr>
      <w:rFonts w:ascii="Times New Roman" w:hAnsi="Times New Roman"/>
    </w:rPr>
  </w:style>
  <w:style w:type="paragraph" w:styleId="Liststycke">
    <w:name w:val="List Paragraph"/>
    <w:basedOn w:val="Normal"/>
    <w:uiPriority w:val="99"/>
    <w:qFormat/>
    <w:rsid w:val="0032646E"/>
    <w:pPr>
      <w:ind w:left="720"/>
      <w:contextualSpacing/>
    </w:pPr>
    <w:rPr>
      <w:rFonts w:ascii="Times New Roman" w:hAnsi="Times New Roman"/>
    </w:rPr>
  </w:style>
  <w:style w:type="paragraph" w:styleId="Ballongtext">
    <w:name w:val="Balloon Text"/>
    <w:basedOn w:val="Normal"/>
    <w:link w:val="BallongtextChar"/>
    <w:uiPriority w:val="99"/>
    <w:semiHidden/>
    <w:unhideWhenUsed/>
    <w:rsid w:val="00AE1535"/>
    <w:rPr>
      <w:rFonts w:ascii="Segoe UI" w:hAnsi="Segoe UI" w:cs="Segoe UI"/>
      <w:sz w:val="18"/>
      <w:szCs w:val="18"/>
    </w:rPr>
  </w:style>
  <w:style w:type="character" w:customStyle="1" w:styleId="BallongtextChar">
    <w:name w:val="Ballongtext Char"/>
    <w:link w:val="Ballongtext"/>
    <w:uiPriority w:val="99"/>
    <w:semiHidden/>
    <w:rsid w:val="00AE1535"/>
    <w:rPr>
      <w:rFonts w:ascii="Segoe UI" w:eastAsia="Times New Roman" w:hAnsi="Segoe UI" w:cs="Segoe UI"/>
      <w:sz w:val="18"/>
      <w:szCs w:val="18"/>
      <w:lang w:eastAsia="sv-SE"/>
    </w:rPr>
  </w:style>
  <w:style w:type="paragraph" w:customStyle="1" w:styleId="MacroText1">
    <w:name w:val="Macro Text1"/>
    <w:basedOn w:val="Normal"/>
    <w:rsid w:val="00A15636"/>
    <w:pPr>
      <w:spacing w:before="100" w:beforeAutospacing="1" w:after="100" w:afterAutospacing="1"/>
    </w:pPr>
    <w:rPr>
      <w:rFonts w:ascii="Times New Roman" w:hAnsi="Times New Roman"/>
    </w:rPr>
  </w:style>
  <w:style w:type="paragraph" w:styleId="Sidhuvud">
    <w:name w:val="header"/>
    <w:basedOn w:val="Normal"/>
    <w:link w:val="SidhuvudChar"/>
    <w:uiPriority w:val="99"/>
    <w:unhideWhenUsed/>
    <w:rsid w:val="0002545E"/>
    <w:pPr>
      <w:tabs>
        <w:tab w:val="center" w:pos="4513"/>
        <w:tab w:val="right" w:pos="9026"/>
      </w:tabs>
    </w:pPr>
  </w:style>
  <w:style w:type="character" w:customStyle="1" w:styleId="SidhuvudChar">
    <w:name w:val="Sidhuvud Char"/>
    <w:link w:val="Sidhuvud"/>
    <w:uiPriority w:val="99"/>
    <w:rsid w:val="0002545E"/>
    <w:rPr>
      <w:rFonts w:eastAsia="Times New Roman"/>
      <w:sz w:val="24"/>
      <w:szCs w:val="24"/>
    </w:rPr>
  </w:style>
  <w:style w:type="paragraph" w:styleId="Sidfot">
    <w:name w:val="footer"/>
    <w:basedOn w:val="Normal"/>
    <w:link w:val="SidfotChar"/>
    <w:uiPriority w:val="99"/>
    <w:unhideWhenUsed/>
    <w:rsid w:val="0002545E"/>
    <w:pPr>
      <w:tabs>
        <w:tab w:val="center" w:pos="4513"/>
        <w:tab w:val="right" w:pos="9026"/>
      </w:tabs>
    </w:pPr>
  </w:style>
  <w:style w:type="character" w:customStyle="1" w:styleId="SidfotChar">
    <w:name w:val="Sidfot Char"/>
    <w:link w:val="Sidfot"/>
    <w:uiPriority w:val="99"/>
    <w:rsid w:val="0002545E"/>
    <w:rPr>
      <w:rFonts w:eastAsia="Times New Roman"/>
      <w:sz w:val="24"/>
      <w:szCs w:val="24"/>
    </w:rPr>
  </w:style>
  <w:style w:type="paragraph" w:styleId="Revision">
    <w:name w:val="Revision"/>
    <w:hidden/>
    <w:uiPriority w:val="99"/>
    <w:semiHidden/>
    <w:rsid w:val="004E631B"/>
    <w:rPr>
      <w:rFonts w:eastAsia="Times New Roman"/>
      <w:sz w:val="24"/>
      <w:szCs w:val="24"/>
      <w:lang w:val="sv-SE" w:eastAsia="sv-SE"/>
    </w:rPr>
  </w:style>
  <w:style w:type="character" w:styleId="Kommentarsreferens">
    <w:name w:val="annotation reference"/>
    <w:uiPriority w:val="99"/>
    <w:semiHidden/>
    <w:unhideWhenUsed/>
    <w:rsid w:val="008E350B"/>
    <w:rPr>
      <w:sz w:val="16"/>
      <w:szCs w:val="16"/>
    </w:rPr>
  </w:style>
  <w:style w:type="paragraph" w:styleId="Kommentarer">
    <w:name w:val="annotation text"/>
    <w:basedOn w:val="Normal"/>
    <w:link w:val="KommentarerChar"/>
    <w:uiPriority w:val="99"/>
    <w:semiHidden/>
    <w:unhideWhenUsed/>
    <w:rsid w:val="008E350B"/>
    <w:rPr>
      <w:sz w:val="20"/>
      <w:szCs w:val="20"/>
    </w:rPr>
  </w:style>
  <w:style w:type="character" w:customStyle="1" w:styleId="KommentarerChar">
    <w:name w:val="Kommentarer Char"/>
    <w:link w:val="Kommentarer"/>
    <w:uiPriority w:val="99"/>
    <w:semiHidden/>
    <w:rsid w:val="008E350B"/>
    <w:rPr>
      <w:rFonts w:eastAsia="Times New Roman"/>
    </w:rPr>
  </w:style>
  <w:style w:type="paragraph" w:styleId="Kommentarsmne">
    <w:name w:val="annotation subject"/>
    <w:basedOn w:val="Kommentarer"/>
    <w:next w:val="Kommentarer"/>
    <w:link w:val="KommentarsmneChar"/>
    <w:uiPriority w:val="99"/>
    <w:semiHidden/>
    <w:unhideWhenUsed/>
    <w:rsid w:val="008E350B"/>
    <w:rPr>
      <w:b/>
      <w:bCs/>
    </w:rPr>
  </w:style>
  <w:style w:type="character" w:customStyle="1" w:styleId="KommentarsmneChar">
    <w:name w:val="Kommentarsämne Char"/>
    <w:link w:val="Kommentarsmne"/>
    <w:uiPriority w:val="99"/>
    <w:semiHidden/>
    <w:rsid w:val="008E350B"/>
    <w:rPr>
      <w:rFonts w:eastAsia="Times New Roman"/>
      <w:b/>
      <w:bCs/>
    </w:rPr>
  </w:style>
  <w:style w:type="paragraph" w:styleId="Brdtext">
    <w:name w:val="Body Text"/>
    <w:basedOn w:val="Normal"/>
    <w:link w:val="BrdtextChar"/>
    <w:uiPriority w:val="99"/>
    <w:rsid w:val="008547CC"/>
    <w:rPr>
      <w:rFonts w:ascii="Tahoma" w:hAnsi="Tahoma" w:cs="Tahoma"/>
      <w:sz w:val="20"/>
    </w:rPr>
  </w:style>
  <w:style w:type="character" w:customStyle="1" w:styleId="BrdtextChar">
    <w:name w:val="Brödtext Char"/>
    <w:link w:val="Brdtext"/>
    <w:uiPriority w:val="99"/>
    <w:rsid w:val="008547CC"/>
    <w:rPr>
      <w:rFonts w:ascii="Tahoma" w:eastAsia="Times New Roman" w:hAnsi="Tahoma" w:cs="Tahoma"/>
      <w:szCs w:val="24"/>
      <w:lang w:val="sv-SE" w:eastAsia="sv-SE"/>
    </w:rPr>
  </w:style>
  <w:style w:type="paragraph" w:customStyle="1" w:styleId="Default">
    <w:name w:val="Default"/>
    <w:rsid w:val="008547CC"/>
    <w:pPr>
      <w:autoSpaceDE w:val="0"/>
      <w:autoSpaceDN w:val="0"/>
      <w:adjustRightInd w:val="0"/>
    </w:pPr>
    <w:rPr>
      <w:rFonts w:ascii="Arial" w:eastAsia="Times New Roman" w:hAnsi="Arial" w:cs="Arial"/>
      <w:color w:val="000000"/>
      <w:sz w:val="24"/>
      <w:szCs w:val="24"/>
      <w:lang w:val="fi-FI" w:eastAsia="fi-FI"/>
    </w:rPr>
  </w:style>
  <w:style w:type="paragraph" w:styleId="Ingetavstnd">
    <w:name w:val="No Spacing"/>
    <w:uiPriority w:val="1"/>
    <w:qFormat/>
    <w:rsid w:val="00B01A93"/>
    <w:rPr>
      <w:rFonts w:eastAsia="Times New Roman"/>
      <w:sz w:val="24"/>
      <w:szCs w:val="24"/>
      <w:lang w:val="sv-SE" w:eastAsia="sv-SE"/>
    </w:rPr>
  </w:style>
  <w:style w:type="paragraph" w:customStyle="1" w:styleId="paragraph">
    <w:name w:val="paragraph"/>
    <w:basedOn w:val="Normal"/>
    <w:rsid w:val="00601B29"/>
    <w:pPr>
      <w:spacing w:before="100" w:beforeAutospacing="1" w:after="100" w:afterAutospacing="1"/>
    </w:pPr>
    <w:rPr>
      <w:rFonts w:ascii="Times New Roman" w:hAnsi="Times New Roman"/>
    </w:rPr>
  </w:style>
  <w:style w:type="character" w:customStyle="1" w:styleId="normaltextrun">
    <w:name w:val="normaltextrun"/>
    <w:basedOn w:val="Standardstycketeckensnitt"/>
    <w:rsid w:val="00601B29"/>
  </w:style>
  <w:style w:type="character" w:customStyle="1" w:styleId="eop">
    <w:name w:val="eop"/>
    <w:basedOn w:val="Standardstycketeckensnitt"/>
    <w:rsid w:val="00601B29"/>
  </w:style>
  <w:style w:type="character" w:customStyle="1" w:styleId="Rubrik1Char">
    <w:name w:val="Rubrik 1 Char"/>
    <w:basedOn w:val="Standardstycketeckensnitt"/>
    <w:link w:val="Rubrik1"/>
    <w:uiPriority w:val="9"/>
    <w:rsid w:val="00D54B97"/>
    <w:rPr>
      <w:rFonts w:asciiTheme="majorHAnsi" w:eastAsiaTheme="majorEastAsia" w:hAnsiTheme="majorHAnsi" w:cstheme="majorBidi"/>
      <w:color w:val="2F5496" w:themeColor="accent1" w:themeShade="BF"/>
      <w:sz w:val="32"/>
      <w:szCs w:val="32"/>
      <w:lang w:val="sv-SE" w:eastAsia="sv-SE"/>
    </w:rPr>
  </w:style>
  <w:style w:type="paragraph" w:styleId="Innehllsfrteckningsrubrik">
    <w:name w:val="TOC Heading"/>
    <w:basedOn w:val="Rubrik1"/>
    <w:next w:val="Normal"/>
    <w:uiPriority w:val="39"/>
    <w:unhideWhenUsed/>
    <w:qFormat/>
    <w:rsid w:val="00D54B97"/>
    <w:pPr>
      <w:spacing w:line="259" w:lineRule="auto"/>
      <w:outlineLvl w:val="9"/>
    </w:pPr>
    <w:rPr>
      <w:lang w:val="en-US" w:eastAsia="en-US"/>
    </w:rPr>
  </w:style>
  <w:style w:type="paragraph" w:styleId="Innehll1">
    <w:name w:val="toc 1"/>
    <w:basedOn w:val="Normal"/>
    <w:next w:val="Normal"/>
    <w:autoRedefine/>
    <w:uiPriority w:val="39"/>
    <w:unhideWhenUsed/>
    <w:rsid w:val="00B233D4"/>
    <w:pPr>
      <w:spacing w:after="100"/>
    </w:pPr>
  </w:style>
  <w:style w:type="character" w:styleId="Hyperlnk">
    <w:name w:val="Hyperlink"/>
    <w:basedOn w:val="Standardstycketeckensnitt"/>
    <w:uiPriority w:val="99"/>
    <w:unhideWhenUsed/>
    <w:rsid w:val="00B233D4"/>
    <w:rPr>
      <w:color w:val="0563C1" w:themeColor="hyperlink"/>
      <w:u w:val="single"/>
    </w:rPr>
  </w:style>
  <w:style w:type="character" w:customStyle="1" w:styleId="Rubrik2Char">
    <w:name w:val="Rubrik 2 Char"/>
    <w:basedOn w:val="Standardstycketeckensnitt"/>
    <w:link w:val="Rubrik2"/>
    <w:uiPriority w:val="9"/>
    <w:rsid w:val="009775FC"/>
    <w:rPr>
      <w:rFonts w:asciiTheme="majorHAnsi" w:eastAsiaTheme="majorEastAsia" w:hAnsiTheme="majorHAnsi" w:cstheme="majorBidi"/>
      <w:color w:val="2F5496" w:themeColor="accent1" w:themeShade="BF"/>
      <w:sz w:val="26"/>
      <w:szCs w:val="26"/>
      <w:lang w:val="sv-SE" w:eastAsia="sv-SE"/>
    </w:rPr>
  </w:style>
  <w:style w:type="paragraph" w:styleId="Innehll2">
    <w:name w:val="toc 2"/>
    <w:basedOn w:val="Normal"/>
    <w:next w:val="Normal"/>
    <w:autoRedefine/>
    <w:uiPriority w:val="39"/>
    <w:unhideWhenUsed/>
    <w:rsid w:val="009775FC"/>
    <w:pPr>
      <w:spacing w:after="100"/>
      <w:ind w:left="240"/>
    </w:pPr>
  </w:style>
  <w:style w:type="paragraph" w:customStyle="1" w:styleId="Body">
    <w:name w:val="Body"/>
    <w:rsid w:val="009A3304"/>
    <w:pPr>
      <w:pBdr>
        <w:top w:val="nil"/>
        <w:left w:val="nil"/>
        <w:bottom w:val="nil"/>
        <w:right w:val="nil"/>
        <w:between w:val="nil"/>
        <w:bar w:val="nil"/>
      </w:pBdr>
      <w:spacing w:after="200" w:line="276" w:lineRule="auto"/>
    </w:pPr>
    <w:rPr>
      <w:rFonts w:cs="Calibri"/>
      <w:color w:val="000000"/>
      <w:sz w:val="22"/>
      <w:szCs w:val="22"/>
      <w:u w:color="000000"/>
      <w:bdr w:val="nil"/>
      <w:lang w:val="en-GB"/>
    </w:rPr>
  </w:style>
  <w:style w:type="numbering" w:customStyle="1" w:styleId="Bullets">
    <w:name w:val="Bullets"/>
    <w:rsid w:val="009A3304"/>
    <w:pPr>
      <w:numPr>
        <w:numId w:val="10"/>
      </w:numPr>
    </w:pPr>
  </w:style>
  <w:style w:type="paragraph" w:styleId="Beskrivning">
    <w:name w:val="caption"/>
    <w:rsid w:val="00E66909"/>
    <w:pPr>
      <w:pBdr>
        <w:top w:val="nil"/>
        <w:left w:val="nil"/>
        <w:bottom w:val="nil"/>
        <w:right w:val="nil"/>
        <w:between w:val="nil"/>
        <w:bar w:val="nil"/>
      </w:pBdr>
      <w:suppressAutoHyphens/>
      <w:outlineLvl w:val="0"/>
    </w:pPr>
    <w:rPr>
      <w:rFonts w:cs="Calibri"/>
      <w:color w:val="000000"/>
      <w:sz w:val="36"/>
      <w:szCs w:val="36"/>
      <w:bdr w:val="nil"/>
      <w:lang w:val="en-US"/>
    </w:rPr>
  </w:style>
  <w:style w:type="paragraph" w:customStyle="1" w:styleId="q-text">
    <w:name w:val="q-text"/>
    <w:basedOn w:val="Normal"/>
    <w:rsid w:val="00ED76A8"/>
    <w:pPr>
      <w:spacing w:before="100" w:beforeAutospacing="1" w:after="100" w:afterAutospacing="1"/>
    </w:pPr>
    <w:rPr>
      <w:rFonts w:ascii="Times New Roman" w:hAnsi="Times New Roman"/>
    </w:rPr>
  </w:style>
  <w:style w:type="character" w:customStyle="1" w:styleId="Rubrik3Char">
    <w:name w:val="Rubrik 3 Char"/>
    <w:basedOn w:val="Standardstycketeckensnitt"/>
    <w:link w:val="Rubrik3"/>
    <w:uiPriority w:val="9"/>
    <w:semiHidden/>
    <w:rsid w:val="0037493B"/>
    <w:rPr>
      <w:rFonts w:asciiTheme="majorHAnsi" w:eastAsiaTheme="majorEastAsia" w:hAnsiTheme="majorHAnsi" w:cstheme="majorBidi"/>
      <w:color w:val="1F3763" w:themeColor="accent1" w:themeShade="7F"/>
      <w:sz w:val="24"/>
      <w:szCs w:val="24"/>
      <w:lang w:val="sv-SE" w:eastAsia="sv-SE"/>
    </w:rPr>
  </w:style>
  <w:style w:type="character" w:styleId="Stark">
    <w:name w:val="Strong"/>
    <w:basedOn w:val="Standardstycketeckensnitt"/>
    <w:uiPriority w:val="22"/>
    <w:qFormat/>
    <w:rsid w:val="00F849B2"/>
    <w:rPr>
      <w:b/>
      <w:bCs/>
    </w:rPr>
  </w:style>
  <w:style w:type="paragraph" w:styleId="Innehll3">
    <w:name w:val="toc 3"/>
    <w:basedOn w:val="Normal"/>
    <w:next w:val="Normal"/>
    <w:autoRedefine/>
    <w:uiPriority w:val="39"/>
    <w:unhideWhenUsed/>
    <w:rsid w:val="00F766DE"/>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826077">
      <w:bodyDiv w:val="1"/>
      <w:marLeft w:val="0"/>
      <w:marRight w:val="0"/>
      <w:marTop w:val="0"/>
      <w:marBottom w:val="0"/>
      <w:divBdr>
        <w:top w:val="none" w:sz="0" w:space="0" w:color="auto"/>
        <w:left w:val="none" w:sz="0" w:space="0" w:color="auto"/>
        <w:bottom w:val="none" w:sz="0" w:space="0" w:color="auto"/>
        <w:right w:val="none" w:sz="0" w:space="0" w:color="auto"/>
      </w:divBdr>
      <w:divsChild>
        <w:div w:id="422190436">
          <w:marLeft w:val="0"/>
          <w:marRight w:val="0"/>
          <w:marTop w:val="0"/>
          <w:marBottom w:val="0"/>
          <w:divBdr>
            <w:top w:val="none" w:sz="0" w:space="0" w:color="auto"/>
            <w:left w:val="none" w:sz="0" w:space="0" w:color="auto"/>
            <w:bottom w:val="none" w:sz="0" w:space="0" w:color="auto"/>
            <w:right w:val="none" w:sz="0" w:space="0" w:color="auto"/>
          </w:divBdr>
          <w:divsChild>
            <w:div w:id="19401725">
              <w:marLeft w:val="0"/>
              <w:marRight w:val="0"/>
              <w:marTop w:val="0"/>
              <w:marBottom w:val="0"/>
              <w:divBdr>
                <w:top w:val="none" w:sz="0" w:space="0" w:color="auto"/>
                <w:left w:val="none" w:sz="0" w:space="0" w:color="auto"/>
                <w:bottom w:val="none" w:sz="0" w:space="0" w:color="auto"/>
                <w:right w:val="none" w:sz="0" w:space="0" w:color="auto"/>
              </w:divBdr>
              <w:divsChild>
                <w:div w:id="441531466">
                  <w:marLeft w:val="0"/>
                  <w:marRight w:val="0"/>
                  <w:marTop w:val="0"/>
                  <w:marBottom w:val="0"/>
                  <w:divBdr>
                    <w:top w:val="none" w:sz="0" w:space="0" w:color="auto"/>
                    <w:left w:val="none" w:sz="0" w:space="0" w:color="auto"/>
                    <w:bottom w:val="none" w:sz="0" w:space="0" w:color="auto"/>
                    <w:right w:val="none" w:sz="0" w:space="0" w:color="auto"/>
                  </w:divBdr>
                </w:div>
              </w:divsChild>
            </w:div>
            <w:div w:id="1432362585">
              <w:marLeft w:val="0"/>
              <w:marRight w:val="0"/>
              <w:marTop w:val="0"/>
              <w:marBottom w:val="0"/>
              <w:divBdr>
                <w:top w:val="none" w:sz="0" w:space="0" w:color="auto"/>
                <w:left w:val="none" w:sz="0" w:space="0" w:color="auto"/>
                <w:bottom w:val="none" w:sz="0" w:space="0" w:color="auto"/>
                <w:right w:val="none" w:sz="0" w:space="0" w:color="auto"/>
              </w:divBdr>
              <w:divsChild>
                <w:div w:id="2103604488">
                  <w:marLeft w:val="0"/>
                  <w:marRight w:val="0"/>
                  <w:marTop w:val="0"/>
                  <w:marBottom w:val="0"/>
                  <w:divBdr>
                    <w:top w:val="none" w:sz="0" w:space="0" w:color="auto"/>
                    <w:left w:val="none" w:sz="0" w:space="0" w:color="auto"/>
                    <w:bottom w:val="none" w:sz="0" w:space="0" w:color="auto"/>
                    <w:right w:val="none" w:sz="0" w:space="0" w:color="auto"/>
                  </w:divBdr>
                </w:div>
              </w:divsChild>
            </w:div>
            <w:div w:id="2099985676">
              <w:marLeft w:val="0"/>
              <w:marRight w:val="0"/>
              <w:marTop w:val="0"/>
              <w:marBottom w:val="0"/>
              <w:divBdr>
                <w:top w:val="none" w:sz="0" w:space="0" w:color="auto"/>
                <w:left w:val="none" w:sz="0" w:space="0" w:color="auto"/>
                <w:bottom w:val="none" w:sz="0" w:space="0" w:color="auto"/>
                <w:right w:val="none" w:sz="0" w:space="0" w:color="auto"/>
              </w:divBdr>
              <w:divsChild>
                <w:div w:id="1433472811">
                  <w:marLeft w:val="0"/>
                  <w:marRight w:val="0"/>
                  <w:marTop w:val="0"/>
                  <w:marBottom w:val="0"/>
                  <w:divBdr>
                    <w:top w:val="none" w:sz="0" w:space="0" w:color="auto"/>
                    <w:left w:val="none" w:sz="0" w:space="0" w:color="auto"/>
                    <w:bottom w:val="none" w:sz="0" w:space="0" w:color="auto"/>
                    <w:right w:val="none" w:sz="0" w:space="0" w:color="auto"/>
                  </w:divBdr>
                </w:div>
              </w:divsChild>
            </w:div>
            <w:div w:id="135028287">
              <w:marLeft w:val="0"/>
              <w:marRight w:val="0"/>
              <w:marTop w:val="0"/>
              <w:marBottom w:val="0"/>
              <w:divBdr>
                <w:top w:val="none" w:sz="0" w:space="0" w:color="auto"/>
                <w:left w:val="none" w:sz="0" w:space="0" w:color="auto"/>
                <w:bottom w:val="none" w:sz="0" w:space="0" w:color="auto"/>
                <w:right w:val="none" w:sz="0" w:space="0" w:color="auto"/>
              </w:divBdr>
              <w:divsChild>
                <w:div w:id="43413529">
                  <w:marLeft w:val="0"/>
                  <w:marRight w:val="0"/>
                  <w:marTop w:val="0"/>
                  <w:marBottom w:val="0"/>
                  <w:divBdr>
                    <w:top w:val="none" w:sz="0" w:space="0" w:color="auto"/>
                    <w:left w:val="none" w:sz="0" w:space="0" w:color="auto"/>
                    <w:bottom w:val="none" w:sz="0" w:space="0" w:color="auto"/>
                    <w:right w:val="none" w:sz="0" w:space="0" w:color="auto"/>
                  </w:divBdr>
                </w:div>
              </w:divsChild>
            </w:div>
            <w:div w:id="462774837">
              <w:marLeft w:val="0"/>
              <w:marRight w:val="0"/>
              <w:marTop w:val="0"/>
              <w:marBottom w:val="0"/>
              <w:divBdr>
                <w:top w:val="none" w:sz="0" w:space="0" w:color="auto"/>
                <w:left w:val="none" w:sz="0" w:space="0" w:color="auto"/>
                <w:bottom w:val="none" w:sz="0" w:space="0" w:color="auto"/>
                <w:right w:val="none" w:sz="0" w:space="0" w:color="auto"/>
              </w:divBdr>
              <w:divsChild>
                <w:div w:id="816414379">
                  <w:marLeft w:val="0"/>
                  <w:marRight w:val="0"/>
                  <w:marTop w:val="0"/>
                  <w:marBottom w:val="0"/>
                  <w:divBdr>
                    <w:top w:val="none" w:sz="0" w:space="0" w:color="auto"/>
                    <w:left w:val="none" w:sz="0" w:space="0" w:color="auto"/>
                    <w:bottom w:val="none" w:sz="0" w:space="0" w:color="auto"/>
                    <w:right w:val="none" w:sz="0" w:space="0" w:color="auto"/>
                  </w:divBdr>
                </w:div>
              </w:divsChild>
            </w:div>
            <w:div w:id="497119935">
              <w:marLeft w:val="0"/>
              <w:marRight w:val="0"/>
              <w:marTop w:val="0"/>
              <w:marBottom w:val="0"/>
              <w:divBdr>
                <w:top w:val="none" w:sz="0" w:space="0" w:color="auto"/>
                <w:left w:val="none" w:sz="0" w:space="0" w:color="auto"/>
                <w:bottom w:val="none" w:sz="0" w:space="0" w:color="auto"/>
                <w:right w:val="none" w:sz="0" w:space="0" w:color="auto"/>
              </w:divBdr>
              <w:divsChild>
                <w:div w:id="908153642">
                  <w:marLeft w:val="0"/>
                  <w:marRight w:val="0"/>
                  <w:marTop w:val="0"/>
                  <w:marBottom w:val="0"/>
                  <w:divBdr>
                    <w:top w:val="none" w:sz="0" w:space="0" w:color="auto"/>
                    <w:left w:val="none" w:sz="0" w:space="0" w:color="auto"/>
                    <w:bottom w:val="none" w:sz="0" w:space="0" w:color="auto"/>
                    <w:right w:val="none" w:sz="0" w:space="0" w:color="auto"/>
                  </w:divBdr>
                </w:div>
              </w:divsChild>
            </w:div>
            <w:div w:id="1763526137">
              <w:marLeft w:val="0"/>
              <w:marRight w:val="0"/>
              <w:marTop w:val="0"/>
              <w:marBottom w:val="0"/>
              <w:divBdr>
                <w:top w:val="none" w:sz="0" w:space="0" w:color="auto"/>
                <w:left w:val="none" w:sz="0" w:space="0" w:color="auto"/>
                <w:bottom w:val="none" w:sz="0" w:space="0" w:color="auto"/>
                <w:right w:val="none" w:sz="0" w:space="0" w:color="auto"/>
              </w:divBdr>
              <w:divsChild>
                <w:div w:id="1062099146">
                  <w:marLeft w:val="0"/>
                  <w:marRight w:val="0"/>
                  <w:marTop w:val="0"/>
                  <w:marBottom w:val="0"/>
                  <w:divBdr>
                    <w:top w:val="none" w:sz="0" w:space="0" w:color="auto"/>
                    <w:left w:val="none" w:sz="0" w:space="0" w:color="auto"/>
                    <w:bottom w:val="none" w:sz="0" w:space="0" w:color="auto"/>
                    <w:right w:val="none" w:sz="0" w:space="0" w:color="auto"/>
                  </w:divBdr>
                </w:div>
              </w:divsChild>
            </w:div>
            <w:div w:id="867254644">
              <w:marLeft w:val="0"/>
              <w:marRight w:val="0"/>
              <w:marTop w:val="0"/>
              <w:marBottom w:val="0"/>
              <w:divBdr>
                <w:top w:val="none" w:sz="0" w:space="0" w:color="auto"/>
                <w:left w:val="none" w:sz="0" w:space="0" w:color="auto"/>
                <w:bottom w:val="none" w:sz="0" w:space="0" w:color="auto"/>
                <w:right w:val="none" w:sz="0" w:space="0" w:color="auto"/>
              </w:divBdr>
              <w:divsChild>
                <w:div w:id="67463463">
                  <w:marLeft w:val="0"/>
                  <w:marRight w:val="0"/>
                  <w:marTop w:val="0"/>
                  <w:marBottom w:val="0"/>
                  <w:divBdr>
                    <w:top w:val="none" w:sz="0" w:space="0" w:color="auto"/>
                    <w:left w:val="none" w:sz="0" w:space="0" w:color="auto"/>
                    <w:bottom w:val="none" w:sz="0" w:space="0" w:color="auto"/>
                    <w:right w:val="none" w:sz="0" w:space="0" w:color="auto"/>
                  </w:divBdr>
                </w:div>
              </w:divsChild>
            </w:div>
            <w:div w:id="653679329">
              <w:marLeft w:val="0"/>
              <w:marRight w:val="0"/>
              <w:marTop w:val="0"/>
              <w:marBottom w:val="0"/>
              <w:divBdr>
                <w:top w:val="none" w:sz="0" w:space="0" w:color="auto"/>
                <w:left w:val="none" w:sz="0" w:space="0" w:color="auto"/>
                <w:bottom w:val="none" w:sz="0" w:space="0" w:color="auto"/>
                <w:right w:val="none" w:sz="0" w:space="0" w:color="auto"/>
              </w:divBdr>
              <w:divsChild>
                <w:div w:id="235743753">
                  <w:marLeft w:val="0"/>
                  <w:marRight w:val="0"/>
                  <w:marTop w:val="0"/>
                  <w:marBottom w:val="0"/>
                  <w:divBdr>
                    <w:top w:val="none" w:sz="0" w:space="0" w:color="auto"/>
                    <w:left w:val="none" w:sz="0" w:space="0" w:color="auto"/>
                    <w:bottom w:val="none" w:sz="0" w:space="0" w:color="auto"/>
                    <w:right w:val="none" w:sz="0" w:space="0" w:color="auto"/>
                  </w:divBdr>
                </w:div>
              </w:divsChild>
            </w:div>
            <w:div w:id="95949907">
              <w:marLeft w:val="0"/>
              <w:marRight w:val="0"/>
              <w:marTop w:val="0"/>
              <w:marBottom w:val="0"/>
              <w:divBdr>
                <w:top w:val="none" w:sz="0" w:space="0" w:color="auto"/>
                <w:left w:val="none" w:sz="0" w:space="0" w:color="auto"/>
                <w:bottom w:val="none" w:sz="0" w:space="0" w:color="auto"/>
                <w:right w:val="none" w:sz="0" w:space="0" w:color="auto"/>
              </w:divBdr>
              <w:divsChild>
                <w:div w:id="35860310">
                  <w:marLeft w:val="0"/>
                  <w:marRight w:val="0"/>
                  <w:marTop w:val="0"/>
                  <w:marBottom w:val="0"/>
                  <w:divBdr>
                    <w:top w:val="none" w:sz="0" w:space="0" w:color="auto"/>
                    <w:left w:val="none" w:sz="0" w:space="0" w:color="auto"/>
                    <w:bottom w:val="none" w:sz="0" w:space="0" w:color="auto"/>
                    <w:right w:val="none" w:sz="0" w:space="0" w:color="auto"/>
                  </w:divBdr>
                </w:div>
              </w:divsChild>
            </w:div>
            <w:div w:id="387731315">
              <w:marLeft w:val="0"/>
              <w:marRight w:val="0"/>
              <w:marTop w:val="0"/>
              <w:marBottom w:val="0"/>
              <w:divBdr>
                <w:top w:val="none" w:sz="0" w:space="0" w:color="auto"/>
                <w:left w:val="none" w:sz="0" w:space="0" w:color="auto"/>
                <w:bottom w:val="none" w:sz="0" w:space="0" w:color="auto"/>
                <w:right w:val="none" w:sz="0" w:space="0" w:color="auto"/>
              </w:divBdr>
              <w:divsChild>
                <w:div w:id="1320882635">
                  <w:marLeft w:val="0"/>
                  <w:marRight w:val="0"/>
                  <w:marTop w:val="0"/>
                  <w:marBottom w:val="0"/>
                  <w:divBdr>
                    <w:top w:val="none" w:sz="0" w:space="0" w:color="auto"/>
                    <w:left w:val="none" w:sz="0" w:space="0" w:color="auto"/>
                    <w:bottom w:val="none" w:sz="0" w:space="0" w:color="auto"/>
                    <w:right w:val="none" w:sz="0" w:space="0" w:color="auto"/>
                  </w:divBdr>
                </w:div>
              </w:divsChild>
            </w:div>
            <w:div w:id="1588613965">
              <w:marLeft w:val="0"/>
              <w:marRight w:val="0"/>
              <w:marTop w:val="0"/>
              <w:marBottom w:val="0"/>
              <w:divBdr>
                <w:top w:val="none" w:sz="0" w:space="0" w:color="auto"/>
                <w:left w:val="none" w:sz="0" w:space="0" w:color="auto"/>
                <w:bottom w:val="none" w:sz="0" w:space="0" w:color="auto"/>
                <w:right w:val="none" w:sz="0" w:space="0" w:color="auto"/>
              </w:divBdr>
              <w:divsChild>
                <w:div w:id="362831104">
                  <w:marLeft w:val="0"/>
                  <w:marRight w:val="0"/>
                  <w:marTop w:val="0"/>
                  <w:marBottom w:val="0"/>
                  <w:divBdr>
                    <w:top w:val="none" w:sz="0" w:space="0" w:color="auto"/>
                    <w:left w:val="none" w:sz="0" w:space="0" w:color="auto"/>
                    <w:bottom w:val="none" w:sz="0" w:space="0" w:color="auto"/>
                    <w:right w:val="none" w:sz="0" w:space="0" w:color="auto"/>
                  </w:divBdr>
                </w:div>
              </w:divsChild>
            </w:div>
            <w:div w:id="102698356">
              <w:marLeft w:val="0"/>
              <w:marRight w:val="0"/>
              <w:marTop w:val="0"/>
              <w:marBottom w:val="0"/>
              <w:divBdr>
                <w:top w:val="none" w:sz="0" w:space="0" w:color="auto"/>
                <w:left w:val="none" w:sz="0" w:space="0" w:color="auto"/>
                <w:bottom w:val="none" w:sz="0" w:space="0" w:color="auto"/>
                <w:right w:val="none" w:sz="0" w:space="0" w:color="auto"/>
              </w:divBdr>
              <w:divsChild>
                <w:div w:id="1526940483">
                  <w:marLeft w:val="0"/>
                  <w:marRight w:val="0"/>
                  <w:marTop w:val="0"/>
                  <w:marBottom w:val="0"/>
                  <w:divBdr>
                    <w:top w:val="none" w:sz="0" w:space="0" w:color="auto"/>
                    <w:left w:val="none" w:sz="0" w:space="0" w:color="auto"/>
                    <w:bottom w:val="none" w:sz="0" w:space="0" w:color="auto"/>
                    <w:right w:val="none" w:sz="0" w:space="0" w:color="auto"/>
                  </w:divBdr>
                </w:div>
              </w:divsChild>
            </w:div>
            <w:div w:id="1468545895">
              <w:marLeft w:val="0"/>
              <w:marRight w:val="0"/>
              <w:marTop w:val="0"/>
              <w:marBottom w:val="0"/>
              <w:divBdr>
                <w:top w:val="none" w:sz="0" w:space="0" w:color="auto"/>
                <w:left w:val="none" w:sz="0" w:space="0" w:color="auto"/>
                <w:bottom w:val="none" w:sz="0" w:space="0" w:color="auto"/>
                <w:right w:val="none" w:sz="0" w:space="0" w:color="auto"/>
              </w:divBdr>
              <w:divsChild>
                <w:div w:id="592208848">
                  <w:marLeft w:val="0"/>
                  <w:marRight w:val="0"/>
                  <w:marTop w:val="0"/>
                  <w:marBottom w:val="0"/>
                  <w:divBdr>
                    <w:top w:val="none" w:sz="0" w:space="0" w:color="auto"/>
                    <w:left w:val="none" w:sz="0" w:space="0" w:color="auto"/>
                    <w:bottom w:val="none" w:sz="0" w:space="0" w:color="auto"/>
                    <w:right w:val="none" w:sz="0" w:space="0" w:color="auto"/>
                  </w:divBdr>
                </w:div>
              </w:divsChild>
            </w:div>
            <w:div w:id="239488234">
              <w:marLeft w:val="0"/>
              <w:marRight w:val="0"/>
              <w:marTop w:val="0"/>
              <w:marBottom w:val="0"/>
              <w:divBdr>
                <w:top w:val="none" w:sz="0" w:space="0" w:color="auto"/>
                <w:left w:val="none" w:sz="0" w:space="0" w:color="auto"/>
                <w:bottom w:val="none" w:sz="0" w:space="0" w:color="auto"/>
                <w:right w:val="none" w:sz="0" w:space="0" w:color="auto"/>
              </w:divBdr>
              <w:divsChild>
                <w:div w:id="62068004">
                  <w:marLeft w:val="0"/>
                  <w:marRight w:val="0"/>
                  <w:marTop w:val="0"/>
                  <w:marBottom w:val="0"/>
                  <w:divBdr>
                    <w:top w:val="none" w:sz="0" w:space="0" w:color="auto"/>
                    <w:left w:val="none" w:sz="0" w:space="0" w:color="auto"/>
                    <w:bottom w:val="none" w:sz="0" w:space="0" w:color="auto"/>
                    <w:right w:val="none" w:sz="0" w:space="0" w:color="auto"/>
                  </w:divBdr>
                </w:div>
              </w:divsChild>
            </w:div>
            <w:div w:id="1074816507">
              <w:marLeft w:val="0"/>
              <w:marRight w:val="0"/>
              <w:marTop w:val="0"/>
              <w:marBottom w:val="0"/>
              <w:divBdr>
                <w:top w:val="none" w:sz="0" w:space="0" w:color="auto"/>
                <w:left w:val="none" w:sz="0" w:space="0" w:color="auto"/>
                <w:bottom w:val="none" w:sz="0" w:space="0" w:color="auto"/>
                <w:right w:val="none" w:sz="0" w:space="0" w:color="auto"/>
              </w:divBdr>
              <w:divsChild>
                <w:div w:id="1448965016">
                  <w:marLeft w:val="0"/>
                  <w:marRight w:val="0"/>
                  <w:marTop w:val="0"/>
                  <w:marBottom w:val="0"/>
                  <w:divBdr>
                    <w:top w:val="none" w:sz="0" w:space="0" w:color="auto"/>
                    <w:left w:val="none" w:sz="0" w:space="0" w:color="auto"/>
                    <w:bottom w:val="none" w:sz="0" w:space="0" w:color="auto"/>
                    <w:right w:val="none" w:sz="0" w:space="0" w:color="auto"/>
                  </w:divBdr>
                </w:div>
              </w:divsChild>
            </w:div>
            <w:div w:id="1556500463">
              <w:marLeft w:val="0"/>
              <w:marRight w:val="0"/>
              <w:marTop w:val="0"/>
              <w:marBottom w:val="0"/>
              <w:divBdr>
                <w:top w:val="none" w:sz="0" w:space="0" w:color="auto"/>
                <w:left w:val="none" w:sz="0" w:space="0" w:color="auto"/>
                <w:bottom w:val="none" w:sz="0" w:space="0" w:color="auto"/>
                <w:right w:val="none" w:sz="0" w:space="0" w:color="auto"/>
              </w:divBdr>
              <w:divsChild>
                <w:div w:id="1772310839">
                  <w:marLeft w:val="0"/>
                  <w:marRight w:val="0"/>
                  <w:marTop w:val="0"/>
                  <w:marBottom w:val="0"/>
                  <w:divBdr>
                    <w:top w:val="none" w:sz="0" w:space="0" w:color="auto"/>
                    <w:left w:val="none" w:sz="0" w:space="0" w:color="auto"/>
                    <w:bottom w:val="none" w:sz="0" w:space="0" w:color="auto"/>
                    <w:right w:val="none" w:sz="0" w:space="0" w:color="auto"/>
                  </w:divBdr>
                </w:div>
              </w:divsChild>
            </w:div>
            <w:div w:id="1962030357">
              <w:marLeft w:val="0"/>
              <w:marRight w:val="0"/>
              <w:marTop w:val="0"/>
              <w:marBottom w:val="0"/>
              <w:divBdr>
                <w:top w:val="none" w:sz="0" w:space="0" w:color="auto"/>
                <w:left w:val="none" w:sz="0" w:space="0" w:color="auto"/>
                <w:bottom w:val="none" w:sz="0" w:space="0" w:color="auto"/>
                <w:right w:val="none" w:sz="0" w:space="0" w:color="auto"/>
              </w:divBdr>
              <w:divsChild>
                <w:div w:id="318846125">
                  <w:marLeft w:val="0"/>
                  <w:marRight w:val="0"/>
                  <w:marTop w:val="0"/>
                  <w:marBottom w:val="0"/>
                  <w:divBdr>
                    <w:top w:val="none" w:sz="0" w:space="0" w:color="auto"/>
                    <w:left w:val="none" w:sz="0" w:space="0" w:color="auto"/>
                    <w:bottom w:val="none" w:sz="0" w:space="0" w:color="auto"/>
                    <w:right w:val="none" w:sz="0" w:space="0" w:color="auto"/>
                  </w:divBdr>
                </w:div>
              </w:divsChild>
            </w:div>
            <w:div w:id="289285877">
              <w:marLeft w:val="0"/>
              <w:marRight w:val="0"/>
              <w:marTop w:val="0"/>
              <w:marBottom w:val="0"/>
              <w:divBdr>
                <w:top w:val="none" w:sz="0" w:space="0" w:color="auto"/>
                <w:left w:val="none" w:sz="0" w:space="0" w:color="auto"/>
                <w:bottom w:val="none" w:sz="0" w:space="0" w:color="auto"/>
                <w:right w:val="none" w:sz="0" w:space="0" w:color="auto"/>
              </w:divBdr>
              <w:divsChild>
                <w:div w:id="1903982948">
                  <w:marLeft w:val="0"/>
                  <w:marRight w:val="0"/>
                  <w:marTop w:val="0"/>
                  <w:marBottom w:val="0"/>
                  <w:divBdr>
                    <w:top w:val="none" w:sz="0" w:space="0" w:color="auto"/>
                    <w:left w:val="none" w:sz="0" w:space="0" w:color="auto"/>
                    <w:bottom w:val="none" w:sz="0" w:space="0" w:color="auto"/>
                    <w:right w:val="none" w:sz="0" w:space="0" w:color="auto"/>
                  </w:divBdr>
                </w:div>
              </w:divsChild>
            </w:div>
            <w:div w:id="302931088">
              <w:marLeft w:val="0"/>
              <w:marRight w:val="0"/>
              <w:marTop w:val="0"/>
              <w:marBottom w:val="0"/>
              <w:divBdr>
                <w:top w:val="none" w:sz="0" w:space="0" w:color="auto"/>
                <w:left w:val="none" w:sz="0" w:space="0" w:color="auto"/>
                <w:bottom w:val="none" w:sz="0" w:space="0" w:color="auto"/>
                <w:right w:val="none" w:sz="0" w:space="0" w:color="auto"/>
              </w:divBdr>
              <w:divsChild>
                <w:div w:id="429594326">
                  <w:marLeft w:val="0"/>
                  <w:marRight w:val="0"/>
                  <w:marTop w:val="0"/>
                  <w:marBottom w:val="0"/>
                  <w:divBdr>
                    <w:top w:val="none" w:sz="0" w:space="0" w:color="auto"/>
                    <w:left w:val="none" w:sz="0" w:space="0" w:color="auto"/>
                    <w:bottom w:val="none" w:sz="0" w:space="0" w:color="auto"/>
                    <w:right w:val="none" w:sz="0" w:space="0" w:color="auto"/>
                  </w:divBdr>
                </w:div>
              </w:divsChild>
            </w:div>
            <w:div w:id="588077735">
              <w:marLeft w:val="0"/>
              <w:marRight w:val="0"/>
              <w:marTop w:val="0"/>
              <w:marBottom w:val="0"/>
              <w:divBdr>
                <w:top w:val="none" w:sz="0" w:space="0" w:color="auto"/>
                <w:left w:val="none" w:sz="0" w:space="0" w:color="auto"/>
                <w:bottom w:val="none" w:sz="0" w:space="0" w:color="auto"/>
                <w:right w:val="none" w:sz="0" w:space="0" w:color="auto"/>
              </w:divBdr>
              <w:divsChild>
                <w:div w:id="360790801">
                  <w:marLeft w:val="0"/>
                  <w:marRight w:val="0"/>
                  <w:marTop w:val="0"/>
                  <w:marBottom w:val="0"/>
                  <w:divBdr>
                    <w:top w:val="none" w:sz="0" w:space="0" w:color="auto"/>
                    <w:left w:val="none" w:sz="0" w:space="0" w:color="auto"/>
                    <w:bottom w:val="none" w:sz="0" w:space="0" w:color="auto"/>
                    <w:right w:val="none" w:sz="0" w:space="0" w:color="auto"/>
                  </w:divBdr>
                </w:div>
              </w:divsChild>
            </w:div>
            <w:div w:id="1658924712">
              <w:marLeft w:val="0"/>
              <w:marRight w:val="0"/>
              <w:marTop w:val="0"/>
              <w:marBottom w:val="0"/>
              <w:divBdr>
                <w:top w:val="none" w:sz="0" w:space="0" w:color="auto"/>
                <w:left w:val="none" w:sz="0" w:space="0" w:color="auto"/>
                <w:bottom w:val="none" w:sz="0" w:space="0" w:color="auto"/>
                <w:right w:val="none" w:sz="0" w:space="0" w:color="auto"/>
              </w:divBdr>
              <w:divsChild>
                <w:div w:id="1765488616">
                  <w:marLeft w:val="0"/>
                  <w:marRight w:val="0"/>
                  <w:marTop w:val="0"/>
                  <w:marBottom w:val="0"/>
                  <w:divBdr>
                    <w:top w:val="none" w:sz="0" w:space="0" w:color="auto"/>
                    <w:left w:val="none" w:sz="0" w:space="0" w:color="auto"/>
                    <w:bottom w:val="none" w:sz="0" w:space="0" w:color="auto"/>
                    <w:right w:val="none" w:sz="0" w:space="0" w:color="auto"/>
                  </w:divBdr>
                </w:div>
              </w:divsChild>
            </w:div>
            <w:div w:id="751312825">
              <w:marLeft w:val="0"/>
              <w:marRight w:val="0"/>
              <w:marTop w:val="0"/>
              <w:marBottom w:val="0"/>
              <w:divBdr>
                <w:top w:val="none" w:sz="0" w:space="0" w:color="auto"/>
                <w:left w:val="none" w:sz="0" w:space="0" w:color="auto"/>
                <w:bottom w:val="none" w:sz="0" w:space="0" w:color="auto"/>
                <w:right w:val="none" w:sz="0" w:space="0" w:color="auto"/>
              </w:divBdr>
              <w:divsChild>
                <w:div w:id="2145273785">
                  <w:marLeft w:val="0"/>
                  <w:marRight w:val="0"/>
                  <w:marTop w:val="0"/>
                  <w:marBottom w:val="0"/>
                  <w:divBdr>
                    <w:top w:val="none" w:sz="0" w:space="0" w:color="auto"/>
                    <w:left w:val="none" w:sz="0" w:space="0" w:color="auto"/>
                    <w:bottom w:val="none" w:sz="0" w:space="0" w:color="auto"/>
                    <w:right w:val="none" w:sz="0" w:space="0" w:color="auto"/>
                  </w:divBdr>
                </w:div>
              </w:divsChild>
            </w:div>
            <w:div w:id="438070201">
              <w:marLeft w:val="0"/>
              <w:marRight w:val="0"/>
              <w:marTop w:val="0"/>
              <w:marBottom w:val="0"/>
              <w:divBdr>
                <w:top w:val="none" w:sz="0" w:space="0" w:color="auto"/>
                <w:left w:val="none" w:sz="0" w:space="0" w:color="auto"/>
                <w:bottom w:val="none" w:sz="0" w:space="0" w:color="auto"/>
                <w:right w:val="none" w:sz="0" w:space="0" w:color="auto"/>
              </w:divBdr>
              <w:divsChild>
                <w:div w:id="227109129">
                  <w:marLeft w:val="0"/>
                  <w:marRight w:val="0"/>
                  <w:marTop w:val="0"/>
                  <w:marBottom w:val="0"/>
                  <w:divBdr>
                    <w:top w:val="none" w:sz="0" w:space="0" w:color="auto"/>
                    <w:left w:val="none" w:sz="0" w:space="0" w:color="auto"/>
                    <w:bottom w:val="none" w:sz="0" w:space="0" w:color="auto"/>
                    <w:right w:val="none" w:sz="0" w:space="0" w:color="auto"/>
                  </w:divBdr>
                </w:div>
              </w:divsChild>
            </w:div>
            <w:div w:id="489255351">
              <w:marLeft w:val="0"/>
              <w:marRight w:val="0"/>
              <w:marTop w:val="0"/>
              <w:marBottom w:val="0"/>
              <w:divBdr>
                <w:top w:val="none" w:sz="0" w:space="0" w:color="auto"/>
                <w:left w:val="none" w:sz="0" w:space="0" w:color="auto"/>
                <w:bottom w:val="none" w:sz="0" w:space="0" w:color="auto"/>
                <w:right w:val="none" w:sz="0" w:space="0" w:color="auto"/>
              </w:divBdr>
              <w:divsChild>
                <w:div w:id="1316644952">
                  <w:marLeft w:val="0"/>
                  <w:marRight w:val="0"/>
                  <w:marTop w:val="0"/>
                  <w:marBottom w:val="0"/>
                  <w:divBdr>
                    <w:top w:val="none" w:sz="0" w:space="0" w:color="auto"/>
                    <w:left w:val="none" w:sz="0" w:space="0" w:color="auto"/>
                    <w:bottom w:val="none" w:sz="0" w:space="0" w:color="auto"/>
                    <w:right w:val="none" w:sz="0" w:space="0" w:color="auto"/>
                  </w:divBdr>
                </w:div>
              </w:divsChild>
            </w:div>
            <w:div w:id="1247301657">
              <w:marLeft w:val="0"/>
              <w:marRight w:val="0"/>
              <w:marTop w:val="0"/>
              <w:marBottom w:val="0"/>
              <w:divBdr>
                <w:top w:val="none" w:sz="0" w:space="0" w:color="auto"/>
                <w:left w:val="none" w:sz="0" w:space="0" w:color="auto"/>
                <w:bottom w:val="none" w:sz="0" w:space="0" w:color="auto"/>
                <w:right w:val="none" w:sz="0" w:space="0" w:color="auto"/>
              </w:divBdr>
              <w:divsChild>
                <w:div w:id="807627925">
                  <w:marLeft w:val="0"/>
                  <w:marRight w:val="0"/>
                  <w:marTop w:val="0"/>
                  <w:marBottom w:val="0"/>
                  <w:divBdr>
                    <w:top w:val="none" w:sz="0" w:space="0" w:color="auto"/>
                    <w:left w:val="none" w:sz="0" w:space="0" w:color="auto"/>
                    <w:bottom w:val="none" w:sz="0" w:space="0" w:color="auto"/>
                    <w:right w:val="none" w:sz="0" w:space="0" w:color="auto"/>
                  </w:divBdr>
                </w:div>
              </w:divsChild>
            </w:div>
            <w:div w:id="2091269936">
              <w:marLeft w:val="0"/>
              <w:marRight w:val="0"/>
              <w:marTop w:val="0"/>
              <w:marBottom w:val="0"/>
              <w:divBdr>
                <w:top w:val="none" w:sz="0" w:space="0" w:color="auto"/>
                <w:left w:val="none" w:sz="0" w:space="0" w:color="auto"/>
                <w:bottom w:val="none" w:sz="0" w:space="0" w:color="auto"/>
                <w:right w:val="none" w:sz="0" w:space="0" w:color="auto"/>
              </w:divBdr>
              <w:divsChild>
                <w:div w:id="1889753628">
                  <w:marLeft w:val="0"/>
                  <w:marRight w:val="0"/>
                  <w:marTop w:val="0"/>
                  <w:marBottom w:val="0"/>
                  <w:divBdr>
                    <w:top w:val="none" w:sz="0" w:space="0" w:color="auto"/>
                    <w:left w:val="none" w:sz="0" w:space="0" w:color="auto"/>
                    <w:bottom w:val="none" w:sz="0" w:space="0" w:color="auto"/>
                    <w:right w:val="none" w:sz="0" w:space="0" w:color="auto"/>
                  </w:divBdr>
                </w:div>
              </w:divsChild>
            </w:div>
            <w:div w:id="1348142423">
              <w:marLeft w:val="0"/>
              <w:marRight w:val="0"/>
              <w:marTop w:val="0"/>
              <w:marBottom w:val="0"/>
              <w:divBdr>
                <w:top w:val="none" w:sz="0" w:space="0" w:color="auto"/>
                <w:left w:val="none" w:sz="0" w:space="0" w:color="auto"/>
                <w:bottom w:val="none" w:sz="0" w:space="0" w:color="auto"/>
                <w:right w:val="none" w:sz="0" w:space="0" w:color="auto"/>
              </w:divBdr>
              <w:divsChild>
                <w:div w:id="656307070">
                  <w:marLeft w:val="0"/>
                  <w:marRight w:val="0"/>
                  <w:marTop w:val="0"/>
                  <w:marBottom w:val="0"/>
                  <w:divBdr>
                    <w:top w:val="none" w:sz="0" w:space="0" w:color="auto"/>
                    <w:left w:val="none" w:sz="0" w:space="0" w:color="auto"/>
                    <w:bottom w:val="none" w:sz="0" w:space="0" w:color="auto"/>
                    <w:right w:val="none" w:sz="0" w:space="0" w:color="auto"/>
                  </w:divBdr>
                </w:div>
              </w:divsChild>
            </w:div>
            <w:div w:id="1944222492">
              <w:marLeft w:val="0"/>
              <w:marRight w:val="0"/>
              <w:marTop w:val="0"/>
              <w:marBottom w:val="0"/>
              <w:divBdr>
                <w:top w:val="none" w:sz="0" w:space="0" w:color="auto"/>
                <w:left w:val="none" w:sz="0" w:space="0" w:color="auto"/>
                <w:bottom w:val="none" w:sz="0" w:space="0" w:color="auto"/>
                <w:right w:val="none" w:sz="0" w:space="0" w:color="auto"/>
              </w:divBdr>
              <w:divsChild>
                <w:div w:id="1900090419">
                  <w:marLeft w:val="0"/>
                  <w:marRight w:val="0"/>
                  <w:marTop w:val="0"/>
                  <w:marBottom w:val="0"/>
                  <w:divBdr>
                    <w:top w:val="none" w:sz="0" w:space="0" w:color="auto"/>
                    <w:left w:val="none" w:sz="0" w:space="0" w:color="auto"/>
                    <w:bottom w:val="none" w:sz="0" w:space="0" w:color="auto"/>
                    <w:right w:val="none" w:sz="0" w:space="0" w:color="auto"/>
                  </w:divBdr>
                </w:div>
              </w:divsChild>
            </w:div>
            <w:div w:id="326446329">
              <w:marLeft w:val="0"/>
              <w:marRight w:val="0"/>
              <w:marTop w:val="0"/>
              <w:marBottom w:val="0"/>
              <w:divBdr>
                <w:top w:val="none" w:sz="0" w:space="0" w:color="auto"/>
                <w:left w:val="none" w:sz="0" w:space="0" w:color="auto"/>
                <w:bottom w:val="none" w:sz="0" w:space="0" w:color="auto"/>
                <w:right w:val="none" w:sz="0" w:space="0" w:color="auto"/>
              </w:divBdr>
              <w:divsChild>
                <w:div w:id="264535309">
                  <w:marLeft w:val="0"/>
                  <w:marRight w:val="0"/>
                  <w:marTop w:val="0"/>
                  <w:marBottom w:val="0"/>
                  <w:divBdr>
                    <w:top w:val="none" w:sz="0" w:space="0" w:color="auto"/>
                    <w:left w:val="none" w:sz="0" w:space="0" w:color="auto"/>
                    <w:bottom w:val="none" w:sz="0" w:space="0" w:color="auto"/>
                    <w:right w:val="none" w:sz="0" w:space="0" w:color="auto"/>
                  </w:divBdr>
                </w:div>
              </w:divsChild>
            </w:div>
            <w:div w:id="567964143">
              <w:marLeft w:val="0"/>
              <w:marRight w:val="0"/>
              <w:marTop w:val="0"/>
              <w:marBottom w:val="0"/>
              <w:divBdr>
                <w:top w:val="none" w:sz="0" w:space="0" w:color="auto"/>
                <w:left w:val="none" w:sz="0" w:space="0" w:color="auto"/>
                <w:bottom w:val="none" w:sz="0" w:space="0" w:color="auto"/>
                <w:right w:val="none" w:sz="0" w:space="0" w:color="auto"/>
              </w:divBdr>
              <w:divsChild>
                <w:div w:id="1869295854">
                  <w:marLeft w:val="0"/>
                  <w:marRight w:val="0"/>
                  <w:marTop w:val="0"/>
                  <w:marBottom w:val="0"/>
                  <w:divBdr>
                    <w:top w:val="none" w:sz="0" w:space="0" w:color="auto"/>
                    <w:left w:val="none" w:sz="0" w:space="0" w:color="auto"/>
                    <w:bottom w:val="none" w:sz="0" w:space="0" w:color="auto"/>
                    <w:right w:val="none" w:sz="0" w:space="0" w:color="auto"/>
                  </w:divBdr>
                </w:div>
              </w:divsChild>
            </w:div>
            <w:div w:id="795218581">
              <w:marLeft w:val="0"/>
              <w:marRight w:val="0"/>
              <w:marTop w:val="0"/>
              <w:marBottom w:val="0"/>
              <w:divBdr>
                <w:top w:val="none" w:sz="0" w:space="0" w:color="auto"/>
                <w:left w:val="none" w:sz="0" w:space="0" w:color="auto"/>
                <w:bottom w:val="none" w:sz="0" w:space="0" w:color="auto"/>
                <w:right w:val="none" w:sz="0" w:space="0" w:color="auto"/>
              </w:divBdr>
              <w:divsChild>
                <w:div w:id="328867139">
                  <w:marLeft w:val="0"/>
                  <w:marRight w:val="0"/>
                  <w:marTop w:val="0"/>
                  <w:marBottom w:val="0"/>
                  <w:divBdr>
                    <w:top w:val="none" w:sz="0" w:space="0" w:color="auto"/>
                    <w:left w:val="none" w:sz="0" w:space="0" w:color="auto"/>
                    <w:bottom w:val="none" w:sz="0" w:space="0" w:color="auto"/>
                    <w:right w:val="none" w:sz="0" w:space="0" w:color="auto"/>
                  </w:divBdr>
                </w:div>
              </w:divsChild>
            </w:div>
            <w:div w:id="633295745">
              <w:marLeft w:val="0"/>
              <w:marRight w:val="0"/>
              <w:marTop w:val="0"/>
              <w:marBottom w:val="0"/>
              <w:divBdr>
                <w:top w:val="none" w:sz="0" w:space="0" w:color="auto"/>
                <w:left w:val="none" w:sz="0" w:space="0" w:color="auto"/>
                <w:bottom w:val="none" w:sz="0" w:space="0" w:color="auto"/>
                <w:right w:val="none" w:sz="0" w:space="0" w:color="auto"/>
              </w:divBdr>
              <w:divsChild>
                <w:div w:id="1514883001">
                  <w:marLeft w:val="0"/>
                  <w:marRight w:val="0"/>
                  <w:marTop w:val="0"/>
                  <w:marBottom w:val="0"/>
                  <w:divBdr>
                    <w:top w:val="none" w:sz="0" w:space="0" w:color="auto"/>
                    <w:left w:val="none" w:sz="0" w:space="0" w:color="auto"/>
                    <w:bottom w:val="none" w:sz="0" w:space="0" w:color="auto"/>
                    <w:right w:val="none" w:sz="0" w:space="0" w:color="auto"/>
                  </w:divBdr>
                </w:div>
              </w:divsChild>
            </w:div>
            <w:div w:id="2044750111">
              <w:marLeft w:val="0"/>
              <w:marRight w:val="0"/>
              <w:marTop w:val="0"/>
              <w:marBottom w:val="0"/>
              <w:divBdr>
                <w:top w:val="none" w:sz="0" w:space="0" w:color="auto"/>
                <w:left w:val="none" w:sz="0" w:space="0" w:color="auto"/>
                <w:bottom w:val="none" w:sz="0" w:space="0" w:color="auto"/>
                <w:right w:val="none" w:sz="0" w:space="0" w:color="auto"/>
              </w:divBdr>
              <w:divsChild>
                <w:div w:id="742874145">
                  <w:marLeft w:val="0"/>
                  <w:marRight w:val="0"/>
                  <w:marTop w:val="0"/>
                  <w:marBottom w:val="0"/>
                  <w:divBdr>
                    <w:top w:val="none" w:sz="0" w:space="0" w:color="auto"/>
                    <w:left w:val="none" w:sz="0" w:space="0" w:color="auto"/>
                    <w:bottom w:val="none" w:sz="0" w:space="0" w:color="auto"/>
                    <w:right w:val="none" w:sz="0" w:space="0" w:color="auto"/>
                  </w:divBdr>
                </w:div>
              </w:divsChild>
            </w:div>
            <w:div w:id="2004233464">
              <w:marLeft w:val="0"/>
              <w:marRight w:val="0"/>
              <w:marTop w:val="0"/>
              <w:marBottom w:val="0"/>
              <w:divBdr>
                <w:top w:val="none" w:sz="0" w:space="0" w:color="auto"/>
                <w:left w:val="none" w:sz="0" w:space="0" w:color="auto"/>
                <w:bottom w:val="none" w:sz="0" w:space="0" w:color="auto"/>
                <w:right w:val="none" w:sz="0" w:space="0" w:color="auto"/>
              </w:divBdr>
              <w:divsChild>
                <w:div w:id="1795714482">
                  <w:marLeft w:val="0"/>
                  <w:marRight w:val="0"/>
                  <w:marTop w:val="0"/>
                  <w:marBottom w:val="0"/>
                  <w:divBdr>
                    <w:top w:val="none" w:sz="0" w:space="0" w:color="auto"/>
                    <w:left w:val="none" w:sz="0" w:space="0" w:color="auto"/>
                    <w:bottom w:val="none" w:sz="0" w:space="0" w:color="auto"/>
                    <w:right w:val="none" w:sz="0" w:space="0" w:color="auto"/>
                  </w:divBdr>
                </w:div>
              </w:divsChild>
            </w:div>
            <w:div w:id="637419170">
              <w:marLeft w:val="0"/>
              <w:marRight w:val="0"/>
              <w:marTop w:val="0"/>
              <w:marBottom w:val="0"/>
              <w:divBdr>
                <w:top w:val="none" w:sz="0" w:space="0" w:color="auto"/>
                <w:left w:val="none" w:sz="0" w:space="0" w:color="auto"/>
                <w:bottom w:val="none" w:sz="0" w:space="0" w:color="auto"/>
                <w:right w:val="none" w:sz="0" w:space="0" w:color="auto"/>
              </w:divBdr>
              <w:divsChild>
                <w:div w:id="990257282">
                  <w:marLeft w:val="0"/>
                  <w:marRight w:val="0"/>
                  <w:marTop w:val="0"/>
                  <w:marBottom w:val="0"/>
                  <w:divBdr>
                    <w:top w:val="none" w:sz="0" w:space="0" w:color="auto"/>
                    <w:left w:val="none" w:sz="0" w:space="0" w:color="auto"/>
                    <w:bottom w:val="none" w:sz="0" w:space="0" w:color="auto"/>
                    <w:right w:val="none" w:sz="0" w:space="0" w:color="auto"/>
                  </w:divBdr>
                </w:div>
              </w:divsChild>
            </w:div>
            <w:div w:id="262765469">
              <w:marLeft w:val="0"/>
              <w:marRight w:val="0"/>
              <w:marTop w:val="0"/>
              <w:marBottom w:val="0"/>
              <w:divBdr>
                <w:top w:val="none" w:sz="0" w:space="0" w:color="auto"/>
                <w:left w:val="none" w:sz="0" w:space="0" w:color="auto"/>
                <w:bottom w:val="none" w:sz="0" w:space="0" w:color="auto"/>
                <w:right w:val="none" w:sz="0" w:space="0" w:color="auto"/>
              </w:divBdr>
              <w:divsChild>
                <w:div w:id="1739129586">
                  <w:marLeft w:val="0"/>
                  <w:marRight w:val="0"/>
                  <w:marTop w:val="0"/>
                  <w:marBottom w:val="0"/>
                  <w:divBdr>
                    <w:top w:val="none" w:sz="0" w:space="0" w:color="auto"/>
                    <w:left w:val="none" w:sz="0" w:space="0" w:color="auto"/>
                    <w:bottom w:val="none" w:sz="0" w:space="0" w:color="auto"/>
                    <w:right w:val="none" w:sz="0" w:space="0" w:color="auto"/>
                  </w:divBdr>
                </w:div>
              </w:divsChild>
            </w:div>
            <w:div w:id="203638620">
              <w:marLeft w:val="0"/>
              <w:marRight w:val="0"/>
              <w:marTop w:val="0"/>
              <w:marBottom w:val="0"/>
              <w:divBdr>
                <w:top w:val="none" w:sz="0" w:space="0" w:color="auto"/>
                <w:left w:val="none" w:sz="0" w:space="0" w:color="auto"/>
                <w:bottom w:val="none" w:sz="0" w:space="0" w:color="auto"/>
                <w:right w:val="none" w:sz="0" w:space="0" w:color="auto"/>
              </w:divBdr>
              <w:divsChild>
                <w:div w:id="1686177659">
                  <w:marLeft w:val="0"/>
                  <w:marRight w:val="0"/>
                  <w:marTop w:val="0"/>
                  <w:marBottom w:val="0"/>
                  <w:divBdr>
                    <w:top w:val="none" w:sz="0" w:space="0" w:color="auto"/>
                    <w:left w:val="none" w:sz="0" w:space="0" w:color="auto"/>
                    <w:bottom w:val="none" w:sz="0" w:space="0" w:color="auto"/>
                    <w:right w:val="none" w:sz="0" w:space="0" w:color="auto"/>
                  </w:divBdr>
                </w:div>
              </w:divsChild>
            </w:div>
            <w:div w:id="1776091537">
              <w:marLeft w:val="0"/>
              <w:marRight w:val="0"/>
              <w:marTop w:val="0"/>
              <w:marBottom w:val="0"/>
              <w:divBdr>
                <w:top w:val="none" w:sz="0" w:space="0" w:color="auto"/>
                <w:left w:val="none" w:sz="0" w:space="0" w:color="auto"/>
                <w:bottom w:val="none" w:sz="0" w:space="0" w:color="auto"/>
                <w:right w:val="none" w:sz="0" w:space="0" w:color="auto"/>
              </w:divBdr>
              <w:divsChild>
                <w:div w:id="1029375980">
                  <w:marLeft w:val="0"/>
                  <w:marRight w:val="0"/>
                  <w:marTop w:val="0"/>
                  <w:marBottom w:val="0"/>
                  <w:divBdr>
                    <w:top w:val="none" w:sz="0" w:space="0" w:color="auto"/>
                    <w:left w:val="none" w:sz="0" w:space="0" w:color="auto"/>
                    <w:bottom w:val="none" w:sz="0" w:space="0" w:color="auto"/>
                    <w:right w:val="none" w:sz="0" w:space="0" w:color="auto"/>
                  </w:divBdr>
                </w:div>
              </w:divsChild>
            </w:div>
            <w:div w:id="679937834">
              <w:marLeft w:val="0"/>
              <w:marRight w:val="0"/>
              <w:marTop w:val="0"/>
              <w:marBottom w:val="0"/>
              <w:divBdr>
                <w:top w:val="none" w:sz="0" w:space="0" w:color="auto"/>
                <w:left w:val="none" w:sz="0" w:space="0" w:color="auto"/>
                <w:bottom w:val="none" w:sz="0" w:space="0" w:color="auto"/>
                <w:right w:val="none" w:sz="0" w:space="0" w:color="auto"/>
              </w:divBdr>
              <w:divsChild>
                <w:div w:id="759519436">
                  <w:marLeft w:val="0"/>
                  <w:marRight w:val="0"/>
                  <w:marTop w:val="0"/>
                  <w:marBottom w:val="0"/>
                  <w:divBdr>
                    <w:top w:val="none" w:sz="0" w:space="0" w:color="auto"/>
                    <w:left w:val="none" w:sz="0" w:space="0" w:color="auto"/>
                    <w:bottom w:val="none" w:sz="0" w:space="0" w:color="auto"/>
                    <w:right w:val="none" w:sz="0" w:space="0" w:color="auto"/>
                  </w:divBdr>
                </w:div>
              </w:divsChild>
            </w:div>
            <w:div w:id="1543204173">
              <w:marLeft w:val="0"/>
              <w:marRight w:val="0"/>
              <w:marTop w:val="0"/>
              <w:marBottom w:val="0"/>
              <w:divBdr>
                <w:top w:val="none" w:sz="0" w:space="0" w:color="auto"/>
                <w:left w:val="none" w:sz="0" w:space="0" w:color="auto"/>
                <w:bottom w:val="none" w:sz="0" w:space="0" w:color="auto"/>
                <w:right w:val="none" w:sz="0" w:space="0" w:color="auto"/>
              </w:divBdr>
              <w:divsChild>
                <w:div w:id="1833058434">
                  <w:marLeft w:val="0"/>
                  <w:marRight w:val="0"/>
                  <w:marTop w:val="0"/>
                  <w:marBottom w:val="0"/>
                  <w:divBdr>
                    <w:top w:val="none" w:sz="0" w:space="0" w:color="auto"/>
                    <w:left w:val="none" w:sz="0" w:space="0" w:color="auto"/>
                    <w:bottom w:val="none" w:sz="0" w:space="0" w:color="auto"/>
                    <w:right w:val="none" w:sz="0" w:space="0" w:color="auto"/>
                  </w:divBdr>
                </w:div>
              </w:divsChild>
            </w:div>
            <w:div w:id="2058699021">
              <w:marLeft w:val="0"/>
              <w:marRight w:val="0"/>
              <w:marTop w:val="0"/>
              <w:marBottom w:val="0"/>
              <w:divBdr>
                <w:top w:val="none" w:sz="0" w:space="0" w:color="auto"/>
                <w:left w:val="none" w:sz="0" w:space="0" w:color="auto"/>
                <w:bottom w:val="none" w:sz="0" w:space="0" w:color="auto"/>
                <w:right w:val="none" w:sz="0" w:space="0" w:color="auto"/>
              </w:divBdr>
              <w:divsChild>
                <w:div w:id="1006513585">
                  <w:marLeft w:val="0"/>
                  <w:marRight w:val="0"/>
                  <w:marTop w:val="0"/>
                  <w:marBottom w:val="0"/>
                  <w:divBdr>
                    <w:top w:val="none" w:sz="0" w:space="0" w:color="auto"/>
                    <w:left w:val="none" w:sz="0" w:space="0" w:color="auto"/>
                    <w:bottom w:val="none" w:sz="0" w:space="0" w:color="auto"/>
                    <w:right w:val="none" w:sz="0" w:space="0" w:color="auto"/>
                  </w:divBdr>
                </w:div>
              </w:divsChild>
            </w:div>
            <w:div w:id="357434104">
              <w:marLeft w:val="0"/>
              <w:marRight w:val="0"/>
              <w:marTop w:val="0"/>
              <w:marBottom w:val="0"/>
              <w:divBdr>
                <w:top w:val="none" w:sz="0" w:space="0" w:color="auto"/>
                <w:left w:val="none" w:sz="0" w:space="0" w:color="auto"/>
                <w:bottom w:val="none" w:sz="0" w:space="0" w:color="auto"/>
                <w:right w:val="none" w:sz="0" w:space="0" w:color="auto"/>
              </w:divBdr>
              <w:divsChild>
                <w:div w:id="763696210">
                  <w:marLeft w:val="0"/>
                  <w:marRight w:val="0"/>
                  <w:marTop w:val="0"/>
                  <w:marBottom w:val="0"/>
                  <w:divBdr>
                    <w:top w:val="none" w:sz="0" w:space="0" w:color="auto"/>
                    <w:left w:val="none" w:sz="0" w:space="0" w:color="auto"/>
                    <w:bottom w:val="none" w:sz="0" w:space="0" w:color="auto"/>
                    <w:right w:val="none" w:sz="0" w:space="0" w:color="auto"/>
                  </w:divBdr>
                </w:div>
              </w:divsChild>
            </w:div>
            <w:div w:id="1362320404">
              <w:marLeft w:val="0"/>
              <w:marRight w:val="0"/>
              <w:marTop w:val="0"/>
              <w:marBottom w:val="0"/>
              <w:divBdr>
                <w:top w:val="none" w:sz="0" w:space="0" w:color="auto"/>
                <w:left w:val="none" w:sz="0" w:space="0" w:color="auto"/>
                <w:bottom w:val="none" w:sz="0" w:space="0" w:color="auto"/>
                <w:right w:val="none" w:sz="0" w:space="0" w:color="auto"/>
              </w:divBdr>
              <w:divsChild>
                <w:div w:id="1843158355">
                  <w:marLeft w:val="0"/>
                  <w:marRight w:val="0"/>
                  <w:marTop w:val="0"/>
                  <w:marBottom w:val="0"/>
                  <w:divBdr>
                    <w:top w:val="none" w:sz="0" w:space="0" w:color="auto"/>
                    <w:left w:val="none" w:sz="0" w:space="0" w:color="auto"/>
                    <w:bottom w:val="none" w:sz="0" w:space="0" w:color="auto"/>
                    <w:right w:val="none" w:sz="0" w:space="0" w:color="auto"/>
                  </w:divBdr>
                </w:div>
              </w:divsChild>
            </w:div>
            <w:div w:id="767962741">
              <w:marLeft w:val="0"/>
              <w:marRight w:val="0"/>
              <w:marTop w:val="0"/>
              <w:marBottom w:val="0"/>
              <w:divBdr>
                <w:top w:val="none" w:sz="0" w:space="0" w:color="auto"/>
                <w:left w:val="none" w:sz="0" w:space="0" w:color="auto"/>
                <w:bottom w:val="none" w:sz="0" w:space="0" w:color="auto"/>
                <w:right w:val="none" w:sz="0" w:space="0" w:color="auto"/>
              </w:divBdr>
              <w:divsChild>
                <w:div w:id="116411885">
                  <w:marLeft w:val="0"/>
                  <w:marRight w:val="0"/>
                  <w:marTop w:val="0"/>
                  <w:marBottom w:val="0"/>
                  <w:divBdr>
                    <w:top w:val="none" w:sz="0" w:space="0" w:color="auto"/>
                    <w:left w:val="none" w:sz="0" w:space="0" w:color="auto"/>
                    <w:bottom w:val="none" w:sz="0" w:space="0" w:color="auto"/>
                    <w:right w:val="none" w:sz="0" w:space="0" w:color="auto"/>
                  </w:divBdr>
                </w:div>
              </w:divsChild>
            </w:div>
            <w:div w:id="552082935">
              <w:marLeft w:val="0"/>
              <w:marRight w:val="0"/>
              <w:marTop w:val="0"/>
              <w:marBottom w:val="0"/>
              <w:divBdr>
                <w:top w:val="none" w:sz="0" w:space="0" w:color="auto"/>
                <w:left w:val="none" w:sz="0" w:space="0" w:color="auto"/>
                <w:bottom w:val="none" w:sz="0" w:space="0" w:color="auto"/>
                <w:right w:val="none" w:sz="0" w:space="0" w:color="auto"/>
              </w:divBdr>
              <w:divsChild>
                <w:div w:id="1245993310">
                  <w:marLeft w:val="0"/>
                  <w:marRight w:val="0"/>
                  <w:marTop w:val="0"/>
                  <w:marBottom w:val="0"/>
                  <w:divBdr>
                    <w:top w:val="none" w:sz="0" w:space="0" w:color="auto"/>
                    <w:left w:val="none" w:sz="0" w:space="0" w:color="auto"/>
                    <w:bottom w:val="none" w:sz="0" w:space="0" w:color="auto"/>
                    <w:right w:val="none" w:sz="0" w:space="0" w:color="auto"/>
                  </w:divBdr>
                </w:div>
              </w:divsChild>
            </w:div>
            <w:div w:id="792023618">
              <w:marLeft w:val="0"/>
              <w:marRight w:val="0"/>
              <w:marTop w:val="0"/>
              <w:marBottom w:val="0"/>
              <w:divBdr>
                <w:top w:val="none" w:sz="0" w:space="0" w:color="auto"/>
                <w:left w:val="none" w:sz="0" w:space="0" w:color="auto"/>
                <w:bottom w:val="none" w:sz="0" w:space="0" w:color="auto"/>
                <w:right w:val="none" w:sz="0" w:space="0" w:color="auto"/>
              </w:divBdr>
              <w:divsChild>
                <w:div w:id="573929688">
                  <w:marLeft w:val="0"/>
                  <w:marRight w:val="0"/>
                  <w:marTop w:val="0"/>
                  <w:marBottom w:val="0"/>
                  <w:divBdr>
                    <w:top w:val="none" w:sz="0" w:space="0" w:color="auto"/>
                    <w:left w:val="none" w:sz="0" w:space="0" w:color="auto"/>
                    <w:bottom w:val="none" w:sz="0" w:space="0" w:color="auto"/>
                    <w:right w:val="none" w:sz="0" w:space="0" w:color="auto"/>
                  </w:divBdr>
                </w:div>
              </w:divsChild>
            </w:div>
            <w:div w:id="432289119">
              <w:marLeft w:val="0"/>
              <w:marRight w:val="0"/>
              <w:marTop w:val="0"/>
              <w:marBottom w:val="0"/>
              <w:divBdr>
                <w:top w:val="none" w:sz="0" w:space="0" w:color="auto"/>
                <w:left w:val="none" w:sz="0" w:space="0" w:color="auto"/>
                <w:bottom w:val="none" w:sz="0" w:space="0" w:color="auto"/>
                <w:right w:val="none" w:sz="0" w:space="0" w:color="auto"/>
              </w:divBdr>
              <w:divsChild>
                <w:div w:id="1550993127">
                  <w:marLeft w:val="0"/>
                  <w:marRight w:val="0"/>
                  <w:marTop w:val="0"/>
                  <w:marBottom w:val="0"/>
                  <w:divBdr>
                    <w:top w:val="none" w:sz="0" w:space="0" w:color="auto"/>
                    <w:left w:val="none" w:sz="0" w:space="0" w:color="auto"/>
                    <w:bottom w:val="none" w:sz="0" w:space="0" w:color="auto"/>
                    <w:right w:val="none" w:sz="0" w:space="0" w:color="auto"/>
                  </w:divBdr>
                </w:div>
              </w:divsChild>
            </w:div>
            <w:div w:id="1613827619">
              <w:marLeft w:val="0"/>
              <w:marRight w:val="0"/>
              <w:marTop w:val="0"/>
              <w:marBottom w:val="0"/>
              <w:divBdr>
                <w:top w:val="none" w:sz="0" w:space="0" w:color="auto"/>
                <w:left w:val="none" w:sz="0" w:space="0" w:color="auto"/>
                <w:bottom w:val="none" w:sz="0" w:space="0" w:color="auto"/>
                <w:right w:val="none" w:sz="0" w:space="0" w:color="auto"/>
              </w:divBdr>
              <w:divsChild>
                <w:div w:id="661197514">
                  <w:marLeft w:val="0"/>
                  <w:marRight w:val="0"/>
                  <w:marTop w:val="0"/>
                  <w:marBottom w:val="0"/>
                  <w:divBdr>
                    <w:top w:val="none" w:sz="0" w:space="0" w:color="auto"/>
                    <w:left w:val="none" w:sz="0" w:space="0" w:color="auto"/>
                    <w:bottom w:val="none" w:sz="0" w:space="0" w:color="auto"/>
                    <w:right w:val="none" w:sz="0" w:space="0" w:color="auto"/>
                  </w:divBdr>
                </w:div>
              </w:divsChild>
            </w:div>
            <w:div w:id="583337699">
              <w:marLeft w:val="0"/>
              <w:marRight w:val="0"/>
              <w:marTop w:val="0"/>
              <w:marBottom w:val="0"/>
              <w:divBdr>
                <w:top w:val="none" w:sz="0" w:space="0" w:color="auto"/>
                <w:left w:val="none" w:sz="0" w:space="0" w:color="auto"/>
                <w:bottom w:val="none" w:sz="0" w:space="0" w:color="auto"/>
                <w:right w:val="none" w:sz="0" w:space="0" w:color="auto"/>
              </w:divBdr>
              <w:divsChild>
                <w:div w:id="1637176634">
                  <w:marLeft w:val="0"/>
                  <w:marRight w:val="0"/>
                  <w:marTop w:val="0"/>
                  <w:marBottom w:val="0"/>
                  <w:divBdr>
                    <w:top w:val="none" w:sz="0" w:space="0" w:color="auto"/>
                    <w:left w:val="none" w:sz="0" w:space="0" w:color="auto"/>
                    <w:bottom w:val="none" w:sz="0" w:space="0" w:color="auto"/>
                    <w:right w:val="none" w:sz="0" w:space="0" w:color="auto"/>
                  </w:divBdr>
                </w:div>
              </w:divsChild>
            </w:div>
            <w:div w:id="215045402">
              <w:marLeft w:val="0"/>
              <w:marRight w:val="0"/>
              <w:marTop w:val="0"/>
              <w:marBottom w:val="0"/>
              <w:divBdr>
                <w:top w:val="none" w:sz="0" w:space="0" w:color="auto"/>
                <w:left w:val="none" w:sz="0" w:space="0" w:color="auto"/>
                <w:bottom w:val="none" w:sz="0" w:space="0" w:color="auto"/>
                <w:right w:val="none" w:sz="0" w:space="0" w:color="auto"/>
              </w:divBdr>
              <w:divsChild>
                <w:div w:id="1025980647">
                  <w:marLeft w:val="0"/>
                  <w:marRight w:val="0"/>
                  <w:marTop w:val="0"/>
                  <w:marBottom w:val="0"/>
                  <w:divBdr>
                    <w:top w:val="none" w:sz="0" w:space="0" w:color="auto"/>
                    <w:left w:val="none" w:sz="0" w:space="0" w:color="auto"/>
                    <w:bottom w:val="none" w:sz="0" w:space="0" w:color="auto"/>
                    <w:right w:val="none" w:sz="0" w:space="0" w:color="auto"/>
                  </w:divBdr>
                </w:div>
              </w:divsChild>
            </w:div>
            <w:div w:id="1393581371">
              <w:marLeft w:val="0"/>
              <w:marRight w:val="0"/>
              <w:marTop w:val="0"/>
              <w:marBottom w:val="0"/>
              <w:divBdr>
                <w:top w:val="none" w:sz="0" w:space="0" w:color="auto"/>
                <w:left w:val="none" w:sz="0" w:space="0" w:color="auto"/>
                <w:bottom w:val="none" w:sz="0" w:space="0" w:color="auto"/>
                <w:right w:val="none" w:sz="0" w:space="0" w:color="auto"/>
              </w:divBdr>
              <w:divsChild>
                <w:div w:id="1587616555">
                  <w:marLeft w:val="0"/>
                  <w:marRight w:val="0"/>
                  <w:marTop w:val="0"/>
                  <w:marBottom w:val="0"/>
                  <w:divBdr>
                    <w:top w:val="none" w:sz="0" w:space="0" w:color="auto"/>
                    <w:left w:val="none" w:sz="0" w:space="0" w:color="auto"/>
                    <w:bottom w:val="none" w:sz="0" w:space="0" w:color="auto"/>
                    <w:right w:val="none" w:sz="0" w:space="0" w:color="auto"/>
                  </w:divBdr>
                </w:div>
              </w:divsChild>
            </w:div>
            <w:div w:id="2106992635">
              <w:marLeft w:val="0"/>
              <w:marRight w:val="0"/>
              <w:marTop w:val="0"/>
              <w:marBottom w:val="0"/>
              <w:divBdr>
                <w:top w:val="none" w:sz="0" w:space="0" w:color="auto"/>
                <w:left w:val="none" w:sz="0" w:space="0" w:color="auto"/>
                <w:bottom w:val="none" w:sz="0" w:space="0" w:color="auto"/>
                <w:right w:val="none" w:sz="0" w:space="0" w:color="auto"/>
              </w:divBdr>
              <w:divsChild>
                <w:div w:id="953247958">
                  <w:marLeft w:val="0"/>
                  <w:marRight w:val="0"/>
                  <w:marTop w:val="0"/>
                  <w:marBottom w:val="0"/>
                  <w:divBdr>
                    <w:top w:val="none" w:sz="0" w:space="0" w:color="auto"/>
                    <w:left w:val="none" w:sz="0" w:space="0" w:color="auto"/>
                    <w:bottom w:val="none" w:sz="0" w:space="0" w:color="auto"/>
                    <w:right w:val="none" w:sz="0" w:space="0" w:color="auto"/>
                  </w:divBdr>
                </w:div>
              </w:divsChild>
            </w:div>
            <w:div w:id="1884828379">
              <w:marLeft w:val="0"/>
              <w:marRight w:val="0"/>
              <w:marTop w:val="0"/>
              <w:marBottom w:val="0"/>
              <w:divBdr>
                <w:top w:val="none" w:sz="0" w:space="0" w:color="auto"/>
                <w:left w:val="none" w:sz="0" w:space="0" w:color="auto"/>
                <w:bottom w:val="none" w:sz="0" w:space="0" w:color="auto"/>
                <w:right w:val="none" w:sz="0" w:space="0" w:color="auto"/>
              </w:divBdr>
              <w:divsChild>
                <w:div w:id="1444807156">
                  <w:marLeft w:val="0"/>
                  <w:marRight w:val="0"/>
                  <w:marTop w:val="0"/>
                  <w:marBottom w:val="0"/>
                  <w:divBdr>
                    <w:top w:val="none" w:sz="0" w:space="0" w:color="auto"/>
                    <w:left w:val="none" w:sz="0" w:space="0" w:color="auto"/>
                    <w:bottom w:val="none" w:sz="0" w:space="0" w:color="auto"/>
                    <w:right w:val="none" w:sz="0" w:space="0" w:color="auto"/>
                  </w:divBdr>
                </w:div>
              </w:divsChild>
            </w:div>
            <w:div w:id="1185097558">
              <w:marLeft w:val="0"/>
              <w:marRight w:val="0"/>
              <w:marTop w:val="0"/>
              <w:marBottom w:val="0"/>
              <w:divBdr>
                <w:top w:val="none" w:sz="0" w:space="0" w:color="auto"/>
                <w:left w:val="none" w:sz="0" w:space="0" w:color="auto"/>
                <w:bottom w:val="none" w:sz="0" w:space="0" w:color="auto"/>
                <w:right w:val="none" w:sz="0" w:space="0" w:color="auto"/>
              </w:divBdr>
              <w:divsChild>
                <w:div w:id="205264909">
                  <w:marLeft w:val="0"/>
                  <w:marRight w:val="0"/>
                  <w:marTop w:val="0"/>
                  <w:marBottom w:val="0"/>
                  <w:divBdr>
                    <w:top w:val="none" w:sz="0" w:space="0" w:color="auto"/>
                    <w:left w:val="none" w:sz="0" w:space="0" w:color="auto"/>
                    <w:bottom w:val="none" w:sz="0" w:space="0" w:color="auto"/>
                    <w:right w:val="none" w:sz="0" w:space="0" w:color="auto"/>
                  </w:divBdr>
                </w:div>
              </w:divsChild>
            </w:div>
            <w:div w:id="1623464002">
              <w:marLeft w:val="0"/>
              <w:marRight w:val="0"/>
              <w:marTop w:val="0"/>
              <w:marBottom w:val="0"/>
              <w:divBdr>
                <w:top w:val="none" w:sz="0" w:space="0" w:color="auto"/>
                <w:left w:val="none" w:sz="0" w:space="0" w:color="auto"/>
                <w:bottom w:val="none" w:sz="0" w:space="0" w:color="auto"/>
                <w:right w:val="none" w:sz="0" w:space="0" w:color="auto"/>
              </w:divBdr>
              <w:divsChild>
                <w:div w:id="345404677">
                  <w:marLeft w:val="0"/>
                  <w:marRight w:val="0"/>
                  <w:marTop w:val="0"/>
                  <w:marBottom w:val="0"/>
                  <w:divBdr>
                    <w:top w:val="none" w:sz="0" w:space="0" w:color="auto"/>
                    <w:left w:val="none" w:sz="0" w:space="0" w:color="auto"/>
                    <w:bottom w:val="none" w:sz="0" w:space="0" w:color="auto"/>
                    <w:right w:val="none" w:sz="0" w:space="0" w:color="auto"/>
                  </w:divBdr>
                </w:div>
              </w:divsChild>
            </w:div>
            <w:div w:id="1649820422">
              <w:marLeft w:val="0"/>
              <w:marRight w:val="0"/>
              <w:marTop w:val="0"/>
              <w:marBottom w:val="0"/>
              <w:divBdr>
                <w:top w:val="none" w:sz="0" w:space="0" w:color="auto"/>
                <w:left w:val="none" w:sz="0" w:space="0" w:color="auto"/>
                <w:bottom w:val="none" w:sz="0" w:space="0" w:color="auto"/>
                <w:right w:val="none" w:sz="0" w:space="0" w:color="auto"/>
              </w:divBdr>
              <w:divsChild>
                <w:div w:id="553464721">
                  <w:marLeft w:val="0"/>
                  <w:marRight w:val="0"/>
                  <w:marTop w:val="0"/>
                  <w:marBottom w:val="0"/>
                  <w:divBdr>
                    <w:top w:val="none" w:sz="0" w:space="0" w:color="auto"/>
                    <w:left w:val="none" w:sz="0" w:space="0" w:color="auto"/>
                    <w:bottom w:val="none" w:sz="0" w:space="0" w:color="auto"/>
                    <w:right w:val="none" w:sz="0" w:space="0" w:color="auto"/>
                  </w:divBdr>
                </w:div>
              </w:divsChild>
            </w:div>
            <w:div w:id="807090746">
              <w:marLeft w:val="0"/>
              <w:marRight w:val="0"/>
              <w:marTop w:val="0"/>
              <w:marBottom w:val="0"/>
              <w:divBdr>
                <w:top w:val="none" w:sz="0" w:space="0" w:color="auto"/>
                <w:left w:val="none" w:sz="0" w:space="0" w:color="auto"/>
                <w:bottom w:val="none" w:sz="0" w:space="0" w:color="auto"/>
                <w:right w:val="none" w:sz="0" w:space="0" w:color="auto"/>
              </w:divBdr>
              <w:divsChild>
                <w:div w:id="1503467813">
                  <w:marLeft w:val="0"/>
                  <w:marRight w:val="0"/>
                  <w:marTop w:val="0"/>
                  <w:marBottom w:val="0"/>
                  <w:divBdr>
                    <w:top w:val="none" w:sz="0" w:space="0" w:color="auto"/>
                    <w:left w:val="none" w:sz="0" w:space="0" w:color="auto"/>
                    <w:bottom w:val="none" w:sz="0" w:space="0" w:color="auto"/>
                    <w:right w:val="none" w:sz="0" w:space="0" w:color="auto"/>
                  </w:divBdr>
                </w:div>
              </w:divsChild>
            </w:div>
            <w:div w:id="1744791421">
              <w:marLeft w:val="0"/>
              <w:marRight w:val="0"/>
              <w:marTop w:val="0"/>
              <w:marBottom w:val="0"/>
              <w:divBdr>
                <w:top w:val="none" w:sz="0" w:space="0" w:color="auto"/>
                <w:left w:val="none" w:sz="0" w:space="0" w:color="auto"/>
                <w:bottom w:val="none" w:sz="0" w:space="0" w:color="auto"/>
                <w:right w:val="none" w:sz="0" w:space="0" w:color="auto"/>
              </w:divBdr>
              <w:divsChild>
                <w:div w:id="1368607128">
                  <w:marLeft w:val="0"/>
                  <w:marRight w:val="0"/>
                  <w:marTop w:val="0"/>
                  <w:marBottom w:val="0"/>
                  <w:divBdr>
                    <w:top w:val="none" w:sz="0" w:space="0" w:color="auto"/>
                    <w:left w:val="none" w:sz="0" w:space="0" w:color="auto"/>
                    <w:bottom w:val="none" w:sz="0" w:space="0" w:color="auto"/>
                    <w:right w:val="none" w:sz="0" w:space="0" w:color="auto"/>
                  </w:divBdr>
                </w:div>
              </w:divsChild>
            </w:div>
            <w:div w:id="918900812">
              <w:marLeft w:val="0"/>
              <w:marRight w:val="0"/>
              <w:marTop w:val="0"/>
              <w:marBottom w:val="0"/>
              <w:divBdr>
                <w:top w:val="none" w:sz="0" w:space="0" w:color="auto"/>
                <w:left w:val="none" w:sz="0" w:space="0" w:color="auto"/>
                <w:bottom w:val="none" w:sz="0" w:space="0" w:color="auto"/>
                <w:right w:val="none" w:sz="0" w:space="0" w:color="auto"/>
              </w:divBdr>
              <w:divsChild>
                <w:div w:id="1437404726">
                  <w:marLeft w:val="0"/>
                  <w:marRight w:val="0"/>
                  <w:marTop w:val="0"/>
                  <w:marBottom w:val="0"/>
                  <w:divBdr>
                    <w:top w:val="none" w:sz="0" w:space="0" w:color="auto"/>
                    <w:left w:val="none" w:sz="0" w:space="0" w:color="auto"/>
                    <w:bottom w:val="none" w:sz="0" w:space="0" w:color="auto"/>
                    <w:right w:val="none" w:sz="0" w:space="0" w:color="auto"/>
                  </w:divBdr>
                </w:div>
              </w:divsChild>
            </w:div>
            <w:div w:id="1135759464">
              <w:marLeft w:val="0"/>
              <w:marRight w:val="0"/>
              <w:marTop w:val="0"/>
              <w:marBottom w:val="0"/>
              <w:divBdr>
                <w:top w:val="none" w:sz="0" w:space="0" w:color="auto"/>
                <w:left w:val="none" w:sz="0" w:space="0" w:color="auto"/>
                <w:bottom w:val="none" w:sz="0" w:space="0" w:color="auto"/>
                <w:right w:val="none" w:sz="0" w:space="0" w:color="auto"/>
              </w:divBdr>
              <w:divsChild>
                <w:div w:id="54788178">
                  <w:marLeft w:val="0"/>
                  <w:marRight w:val="0"/>
                  <w:marTop w:val="0"/>
                  <w:marBottom w:val="0"/>
                  <w:divBdr>
                    <w:top w:val="none" w:sz="0" w:space="0" w:color="auto"/>
                    <w:left w:val="none" w:sz="0" w:space="0" w:color="auto"/>
                    <w:bottom w:val="none" w:sz="0" w:space="0" w:color="auto"/>
                    <w:right w:val="none" w:sz="0" w:space="0" w:color="auto"/>
                  </w:divBdr>
                </w:div>
              </w:divsChild>
            </w:div>
            <w:div w:id="219947072">
              <w:marLeft w:val="0"/>
              <w:marRight w:val="0"/>
              <w:marTop w:val="0"/>
              <w:marBottom w:val="0"/>
              <w:divBdr>
                <w:top w:val="none" w:sz="0" w:space="0" w:color="auto"/>
                <w:left w:val="none" w:sz="0" w:space="0" w:color="auto"/>
                <w:bottom w:val="none" w:sz="0" w:space="0" w:color="auto"/>
                <w:right w:val="none" w:sz="0" w:space="0" w:color="auto"/>
              </w:divBdr>
              <w:divsChild>
                <w:div w:id="1352992905">
                  <w:marLeft w:val="0"/>
                  <w:marRight w:val="0"/>
                  <w:marTop w:val="0"/>
                  <w:marBottom w:val="0"/>
                  <w:divBdr>
                    <w:top w:val="none" w:sz="0" w:space="0" w:color="auto"/>
                    <w:left w:val="none" w:sz="0" w:space="0" w:color="auto"/>
                    <w:bottom w:val="none" w:sz="0" w:space="0" w:color="auto"/>
                    <w:right w:val="none" w:sz="0" w:space="0" w:color="auto"/>
                  </w:divBdr>
                </w:div>
              </w:divsChild>
            </w:div>
            <w:div w:id="2052996322">
              <w:marLeft w:val="0"/>
              <w:marRight w:val="0"/>
              <w:marTop w:val="0"/>
              <w:marBottom w:val="0"/>
              <w:divBdr>
                <w:top w:val="none" w:sz="0" w:space="0" w:color="auto"/>
                <w:left w:val="none" w:sz="0" w:space="0" w:color="auto"/>
                <w:bottom w:val="none" w:sz="0" w:space="0" w:color="auto"/>
                <w:right w:val="none" w:sz="0" w:space="0" w:color="auto"/>
              </w:divBdr>
              <w:divsChild>
                <w:div w:id="1145002584">
                  <w:marLeft w:val="0"/>
                  <w:marRight w:val="0"/>
                  <w:marTop w:val="0"/>
                  <w:marBottom w:val="0"/>
                  <w:divBdr>
                    <w:top w:val="none" w:sz="0" w:space="0" w:color="auto"/>
                    <w:left w:val="none" w:sz="0" w:space="0" w:color="auto"/>
                    <w:bottom w:val="none" w:sz="0" w:space="0" w:color="auto"/>
                    <w:right w:val="none" w:sz="0" w:space="0" w:color="auto"/>
                  </w:divBdr>
                </w:div>
              </w:divsChild>
            </w:div>
            <w:div w:id="264927389">
              <w:marLeft w:val="0"/>
              <w:marRight w:val="0"/>
              <w:marTop w:val="0"/>
              <w:marBottom w:val="0"/>
              <w:divBdr>
                <w:top w:val="none" w:sz="0" w:space="0" w:color="auto"/>
                <w:left w:val="none" w:sz="0" w:space="0" w:color="auto"/>
                <w:bottom w:val="none" w:sz="0" w:space="0" w:color="auto"/>
                <w:right w:val="none" w:sz="0" w:space="0" w:color="auto"/>
              </w:divBdr>
              <w:divsChild>
                <w:div w:id="1220285181">
                  <w:marLeft w:val="0"/>
                  <w:marRight w:val="0"/>
                  <w:marTop w:val="0"/>
                  <w:marBottom w:val="0"/>
                  <w:divBdr>
                    <w:top w:val="none" w:sz="0" w:space="0" w:color="auto"/>
                    <w:left w:val="none" w:sz="0" w:space="0" w:color="auto"/>
                    <w:bottom w:val="none" w:sz="0" w:space="0" w:color="auto"/>
                    <w:right w:val="none" w:sz="0" w:space="0" w:color="auto"/>
                  </w:divBdr>
                </w:div>
              </w:divsChild>
            </w:div>
            <w:div w:id="1617978878">
              <w:marLeft w:val="0"/>
              <w:marRight w:val="0"/>
              <w:marTop w:val="0"/>
              <w:marBottom w:val="0"/>
              <w:divBdr>
                <w:top w:val="none" w:sz="0" w:space="0" w:color="auto"/>
                <w:left w:val="none" w:sz="0" w:space="0" w:color="auto"/>
                <w:bottom w:val="none" w:sz="0" w:space="0" w:color="auto"/>
                <w:right w:val="none" w:sz="0" w:space="0" w:color="auto"/>
              </w:divBdr>
              <w:divsChild>
                <w:div w:id="1314986248">
                  <w:marLeft w:val="0"/>
                  <w:marRight w:val="0"/>
                  <w:marTop w:val="0"/>
                  <w:marBottom w:val="0"/>
                  <w:divBdr>
                    <w:top w:val="none" w:sz="0" w:space="0" w:color="auto"/>
                    <w:left w:val="none" w:sz="0" w:space="0" w:color="auto"/>
                    <w:bottom w:val="none" w:sz="0" w:space="0" w:color="auto"/>
                    <w:right w:val="none" w:sz="0" w:space="0" w:color="auto"/>
                  </w:divBdr>
                </w:div>
              </w:divsChild>
            </w:div>
            <w:div w:id="404227567">
              <w:marLeft w:val="0"/>
              <w:marRight w:val="0"/>
              <w:marTop w:val="0"/>
              <w:marBottom w:val="0"/>
              <w:divBdr>
                <w:top w:val="none" w:sz="0" w:space="0" w:color="auto"/>
                <w:left w:val="none" w:sz="0" w:space="0" w:color="auto"/>
                <w:bottom w:val="none" w:sz="0" w:space="0" w:color="auto"/>
                <w:right w:val="none" w:sz="0" w:space="0" w:color="auto"/>
              </w:divBdr>
              <w:divsChild>
                <w:div w:id="2008170798">
                  <w:marLeft w:val="0"/>
                  <w:marRight w:val="0"/>
                  <w:marTop w:val="0"/>
                  <w:marBottom w:val="0"/>
                  <w:divBdr>
                    <w:top w:val="none" w:sz="0" w:space="0" w:color="auto"/>
                    <w:left w:val="none" w:sz="0" w:space="0" w:color="auto"/>
                    <w:bottom w:val="none" w:sz="0" w:space="0" w:color="auto"/>
                    <w:right w:val="none" w:sz="0" w:space="0" w:color="auto"/>
                  </w:divBdr>
                </w:div>
              </w:divsChild>
            </w:div>
            <w:div w:id="213086038">
              <w:marLeft w:val="0"/>
              <w:marRight w:val="0"/>
              <w:marTop w:val="0"/>
              <w:marBottom w:val="0"/>
              <w:divBdr>
                <w:top w:val="none" w:sz="0" w:space="0" w:color="auto"/>
                <w:left w:val="none" w:sz="0" w:space="0" w:color="auto"/>
                <w:bottom w:val="none" w:sz="0" w:space="0" w:color="auto"/>
                <w:right w:val="none" w:sz="0" w:space="0" w:color="auto"/>
              </w:divBdr>
              <w:divsChild>
                <w:div w:id="860509153">
                  <w:marLeft w:val="0"/>
                  <w:marRight w:val="0"/>
                  <w:marTop w:val="0"/>
                  <w:marBottom w:val="0"/>
                  <w:divBdr>
                    <w:top w:val="none" w:sz="0" w:space="0" w:color="auto"/>
                    <w:left w:val="none" w:sz="0" w:space="0" w:color="auto"/>
                    <w:bottom w:val="none" w:sz="0" w:space="0" w:color="auto"/>
                    <w:right w:val="none" w:sz="0" w:space="0" w:color="auto"/>
                  </w:divBdr>
                </w:div>
              </w:divsChild>
            </w:div>
            <w:div w:id="1973123786">
              <w:marLeft w:val="0"/>
              <w:marRight w:val="0"/>
              <w:marTop w:val="0"/>
              <w:marBottom w:val="0"/>
              <w:divBdr>
                <w:top w:val="none" w:sz="0" w:space="0" w:color="auto"/>
                <w:left w:val="none" w:sz="0" w:space="0" w:color="auto"/>
                <w:bottom w:val="none" w:sz="0" w:space="0" w:color="auto"/>
                <w:right w:val="none" w:sz="0" w:space="0" w:color="auto"/>
              </w:divBdr>
              <w:divsChild>
                <w:div w:id="177782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040343">
      <w:bodyDiv w:val="1"/>
      <w:marLeft w:val="0"/>
      <w:marRight w:val="0"/>
      <w:marTop w:val="0"/>
      <w:marBottom w:val="0"/>
      <w:divBdr>
        <w:top w:val="none" w:sz="0" w:space="0" w:color="auto"/>
        <w:left w:val="none" w:sz="0" w:space="0" w:color="auto"/>
        <w:bottom w:val="none" w:sz="0" w:space="0" w:color="auto"/>
        <w:right w:val="none" w:sz="0" w:space="0" w:color="auto"/>
      </w:divBdr>
      <w:divsChild>
        <w:div w:id="464274618">
          <w:marLeft w:val="0"/>
          <w:marRight w:val="0"/>
          <w:marTop w:val="0"/>
          <w:marBottom w:val="0"/>
          <w:divBdr>
            <w:top w:val="none" w:sz="0" w:space="0" w:color="auto"/>
            <w:left w:val="none" w:sz="0" w:space="0" w:color="auto"/>
            <w:bottom w:val="none" w:sz="0" w:space="0" w:color="auto"/>
            <w:right w:val="none" w:sz="0" w:space="0" w:color="auto"/>
          </w:divBdr>
        </w:div>
        <w:div w:id="556940847">
          <w:marLeft w:val="0"/>
          <w:marRight w:val="0"/>
          <w:marTop w:val="0"/>
          <w:marBottom w:val="0"/>
          <w:divBdr>
            <w:top w:val="none" w:sz="0" w:space="0" w:color="auto"/>
            <w:left w:val="none" w:sz="0" w:space="0" w:color="auto"/>
            <w:bottom w:val="none" w:sz="0" w:space="0" w:color="auto"/>
            <w:right w:val="none" w:sz="0" w:space="0" w:color="auto"/>
          </w:divBdr>
        </w:div>
        <w:div w:id="561865716">
          <w:marLeft w:val="0"/>
          <w:marRight w:val="0"/>
          <w:marTop w:val="0"/>
          <w:marBottom w:val="0"/>
          <w:divBdr>
            <w:top w:val="none" w:sz="0" w:space="0" w:color="auto"/>
            <w:left w:val="none" w:sz="0" w:space="0" w:color="auto"/>
            <w:bottom w:val="none" w:sz="0" w:space="0" w:color="auto"/>
            <w:right w:val="none" w:sz="0" w:space="0" w:color="auto"/>
          </w:divBdr>
        </w:div>
      </w:divsChild>
    </w:div>
    <w:div w:id="672881754">
      <w:bodyDiv w:val="1"/>
      <w:marLeft w:val="0"/>
      <w:marRight w:val="0"/>
      <w:marTop w:val="0"/>
      <w:marBottom w:val="0"/>
      <w:divBdr>
        <w:top w:val="none" w:sz="0" w:space="0" w:color="auto"/>
        <w:left w:val="none" w:sz="0" w:space="0" w:color="auto"/>
        <w:bottom w:val="none" w:sz="0" w:space="0" w:color="auto"/>
        <w:right w:val="none" w:sz="0" w:space="0" w:color="auto"/>
      </w:divBdr>
    </w:div>
    <w:div w:id="959335580">
      <w:bodyDiv w:val="1"/>
      <w:marLeft w:val="0"/>
      <w:marRight w:val="0"/>
      <w:marTop w:val="0"/>
      <w:marBottom w:val="0"/>
      <w:divBdr>
        <w:top w:val="none" w:sz="0" w:space="0" w:color="auto"/>
        <w:left w:val="none" w:sz="0" w:space="0" w:color="auto"/>
        <w:bottom w:val="none" w:sz="0" w:space="0" w:color="auto"/>
        <w:right w:val="none" w:sz="0" w:space="0" w:color="auto"/>
      </w:divBdr>
      <w:divsChild>
        <w:div w:id="463274228">
          <w:marLeft w:val="0"/>
          <w:marRight w:val="0"/>
          <w:marTop w:val="0"/>
          <w:marBottom w:val="0"/>
          <w:divBdr>
            <w:top w:val="none" w:sz="0" w:space="0" w:color="auto"/>
            <w:left w:val="none" w:sz="0" w:space="0" w:color="auto"/>
            <w:bottom w:val="none" w:sz="0" w:space="0" w:color="auto"/>
            <w:right w:val="none" w:sz="0" w:space="0" w:color="auto"/>
          </w:divBdr>
        </w:div>
        <w:div w:id="1102456621">
          <w:marLeft w:val="0"/>
          <w:marRight w:val="0"/>
          <w:marTop w:val="0"/>
          <w:marBottom w:val="0"/>
          <w:divBdr>
            <w:top w:val="none" w:sz="0" w:space="0" w:color="auto"/>
            <w:left w:val="none" w:sz="0" w:space="0" w:color="auto"/>
            <w:bottom w:val="none" w:sz="0" w:space="0" w:color="auto"/>
            <w:right w:val="none" w:sz="0" w:space="0" w:color="auto"/>
          </w:divBdr>
        </w:div>
        <w:div w:id="409929403">
          <w:marLeft w:val="0"/>
          <w:marRight w:val="0"/>
          <w:marTop w:val="0"/>
          <w:marBottom w:val="0"/>
          <w:divBdr>
            <w:top w:val="none" w:sz="0" w:space="0" w:color="auto"/>
            <w:left w:val="none" w:sz="0" w:space="0" w:color="auto"/>
            <w:bottom w:val="none" w:sz="0" w:space="0" w:color="auto"/>
            <w:right w:val="none" w:sz="0" w:space="0" w:color="auto"/>
          </w:divBdr>
        </w:div>
      </w:divsChild>
    </w:div>
    <w:div w:id="962423101">
      <w:bodyDiv w:val="1"/>
      <w:marLeft w:val="0"/>
      <w:marRight w:val="0"/>
      <w:marTop w:val="0"/>
      <w:marBottom w:val="0"/>
      <w:divBdr>
        <w:top w:val="none" w:sz="0" w:space="0" w:color="auto"/>
        <w:left w:val="none" w:sz="0" w:space="0" w:color="auto"/>
        <w:bottom w:val="none" w:sz="0" w:space="0" w:color="auto"/>
        <w:right w:val="none" w:sz="0" w:space="0" w:color="auto"/>
      </w:divBdr>
    </w:div>
    <w:div w:id="1237739469">
      <w:bodyDiv w:val="1"/>
      <w:marLeft w:val="0"/>
      <w:marRight w:val="0"/>
      <w:marTop w:val="0"/>
      <w:marBottom w:val="0"/>
      <w:divBdr>
        <w:top w:val="none" w:sz="0" w:space="0" w:color="auto"/>
        <w:left w:val="none" w:sz="0" w:space="0" w:color="auto"/>
        <w:bottom w:val="none" w:sz="0" w:space="0" w:color="auto"/>
        <w:right w:val="none" w:sz="0" w:space="0" w:color="auto"/>
      </w:divBdr>
    </w:div>
    <w:div w:id="162302887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AC8EE387190A448256B7632A734EAA" ma:contentTypeVersion="28" ma:contentTypeDescription="Create a new document." ma:contentTypeScope="" ma:versionID="f19f4aa3109df22785a7aedefffcdd4f">
  <xsd:schema xmlns:xsd="http://www.w3.org/2001/XMLSchema" xmlns:xs="http://www.w3.org/2001/XMLSchema" xmlns:p="http://schemas.microsoft.com/office/2006/metadata/properties" xmlns:ns1="http://schemas.microsoft.com/sharepoint/v3" xmlns:ns2="be894aad-16cd-43ee-a61a-49484ffdbb8e" xmlns:ns3="281dec96-acba-4f2f-81b4-06458157fc7e" targetNamespace="http://schemas.microsoft.com/office/2006/metadata/properties" ma:root="true" ma:fieldsID="24f4919147e446390246bfb6fb66aaae" ns1:_="" ns2:_="" ns3:_="">
    <xsd:import namespace="http://schemas.microsoft.com/sharepoint/v3"/>
    <xsd:import namespace="be894aad-16cd-43ee-a61a-49484ffdbb8e"/>
    <xsd:import namespace="281dec96-acba-4f2f-81b4-06458157fc7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2:TaxCatchAll" minOccurs="0"/>
                <xsd:element ref="ns3:MediaServiceGenerationTime" minOccurs="0"/>
                <xsd:element ref="ns3:MediaServiceEventHashCode" minOccurs="0"/>
                <xsd:element ref="ns3:MediaServiceOCR" minOccurs="0"/>
                <xsd:element ref="ns3:lcf76f155ced4ddcb4097134ff3c332f" minOccurs="0"/>
                <xsd:element ref="ns3:MediaServiceLocation" minOccurs="0"/>
                <xsd:element ref="ns3:MediaServiceObjectDetectorVersions" minOccurs="0"/>
                <xsd:element ref="ns3:MediaServiceSearchPropertie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894aad-16cd-43ee-a61a-49484ffdbb8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56117af-336f-4034-a418-363b884b0cf9}" ma:internalName="TaxCatchAll" ma:showField="CatchAllData" ma:web="be894aad-16cd-43ee-a61a-49484ffdbb8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1dec96-acba-4f2f-81b4-06458157fc7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f13b964-e4aa-423e-b217-4a20f853fa11"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1dec96-acba-4f2f-81b4-06458157fc7e">
      <Terms xmlns="http://schemas.microsoft.com/office/infopath/2007/PartnerControls"/>
    </lcf76f155ced4ddcb4097134ff3c332f>
    <TaxCatchAll xmlns="be894aad-16cd-43ee-a61a-49484ffdbb8e" xsi:nil="true"/>
    <MediaLengthInSeconds xmlns="281dec96-acba-4f2f-81b4-06458157fc7e" xsi:nil="true"/>
    <SharedWithUsers xmlns="be894aad-16cd-43ee-a61a-49484ffdbb8e">
      <UserInfo>
        <DisplayName/>
        <AccountId xsi:nil="true"/>
        <AccountType/>
      </UserInfo>
    </SharedWithUsers>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1A28FA0-778A-454E-B20A-A06B033A5923}"/>
</file>

<file path=customXml/itemProps2.xml><?xml version="1.0" encoding="utf-8"?>
<ds:datastoreItem xmlns:ds="http://schemas.openxmlformats.org/officeDocument/2006/customXml" ds:itemID="{6BDBF54E-DB0E-4AAF-9558-9FCA1D765EC8}">
  <ds:schemaRefs>
    <ds:schemaRef ds:uri="http://schemas.microsoft.com/sharepoint/v3/contenttype/forms"/>
  </ds:schemaRefs>
</ds:datastoreItem>
</file>

<file path=customXml/itemProps3.xml><?xml version="1.0" encoding="utf-8"?>
<ds:datastoreItem xmlns:ds="http://schemas.openxmlformats.org/officeDocument/2006/customXml" ds:itemID="{0A7EBF02-0799-45D6-9701-6B607419302E}">
  <ds:schemaRefs>
    <ds:schemaRef ds:uri="http://schemas.openxmlformats.org/officeDocument/2006/bibliography"/>
  </ds:schemaRefs>
</ds:datastoreItem>
</file>

<file path=customXml/itemProps4.xml><?xml version="1.0" encoding="utf-8"?>
<ds:datastoreItem xmlns:ds="http://schemas.openxmlformats.org/officeDocument/2006/customXml" ds:itemID="{235E096F-CA00-4123-ACE2-DFEFB65A41CE}">
  <ds:schemaRefs>
    <ds:schemaRef ds:uri="http://schemas.microsoft.com/office/2006/metadata/properties"/>
    <ds:schemaRef ds:uri="http://schemas.microsoft.com/office/infopath/2007/PartnerControls"/>
    <ds:schemaRef ds:uri="281dec96-acba-4f2f-81b4-06458157fc7e"/>
    <ds:schemaRef ds:uri="be894aad-16cd-43ee-a61a-49484ffdbb8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932</Words>
  <Characters>4940</Characters>
  <Application>Microsoft Office Word</Application>
  <DocSecurity>0</DocSecurity>
  <Lines>41</Lines>
  <Paragraphs>11</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"Egain Group AB</dc:creator>
  <cp:keywords/>
  <dc:description/>
  <cp:lastModifiedBy>Martin Eksberg</cp:lastModifiedBy>
  <cp:revision>83</cp:revision>
  <cp:lastPrinted>2020-09-07T09:44:00Z</cp:lastPrinted>
  <dcterms:created xsi:type="dcterms:W3CDTF">2022-06-29T07:00:00Z</dcterms:created>
  <dcterms:modified xsi:type="dcterms:W3CDTF">2025-12-09T18:18:00Z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0x010100ECAC8EE387190A448256B7632A734EAA</vt:lpwstr>
  </property>
  <property fmtid="{D5CDD505-2E9C-101B-9397-08002B2CF9AE}" pid="3" name="xd_ProgID">
    <vt:lpwstr/>
  </property>
  <property fmtid="{D5CDD505-2E9C-101B-9397-08002B2CF9AE}" pid="4" name="MediaServiceImageTags">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GrammarlyDocumentId">
    <vt:lpwstr>79a6b7ece6db7de4b83b177a2a48d53b609c90a8ce571910f954b9bb4bf68182</vt:lpwstr>
  </property>
  <property fmtid="{D5CDD505-2E9C-101B-9397-08002B2CF9AE}" pid="11" name="ClassificationContentMarkingHeaderShapeIds">
    <vt:lpwstr>6b88f701,4620a66d,70c05fb9</vt:lpwstr>
  </property>
  <property fmtid="{D5CDD505-2E9C-101B-9397-08002B2CF9AE}" pid="12" name="ClassificationContentMarkingHeaderFontProps">
    <vt:lpwstr>#000000,12,Aptos</vt:lpwstr>
  </property>
  <property fmtid="{D5CDD505-2E9C-101B-9397-08002B2CF9AE}" pid="13" name="ClassificationContentMarkingHeaderText">
    <vt:lpwstr>Kiona Internal</vt:lpwstr>
  </property>
  <property fmtid="{D5CDD505-2E9C-101B-9397-08002B2CF9AE}" pid="14" name="MSIP_Label_b1ba1063-5950-4c34-b5ca-008e6787652f_Enabled">
    <vt:lpwstr>true</vt:lpwstr>
  </property>
  <property fmtid="{D5CDD505-2E9C-101B-9397-08002B2CF9AE}" pid="15" name="MSIP_Label_b1ba1063-5950-4c34-b5ca-008e6787652f_SetDate">
    <vt:lpwstr>2025-12-09T17:15:31Z</vt:lpwstr>
  </property>
  <property fmtid="{D5CDD505-2E9C-101B-9397-08002B2CF9AE}" pid="16" name="MSIP_Label_b1ba1063-5950-4c34-b5ca-008e6787652f_Method">
    <vt:lpwstr>Standard</vt:lpwstr>
  </property>
  <property fmtid="{D5CDD505-2E9C-101B-9397-08002B2CF9AE}" pid="17" name="MSIP_Label_b1ba1063-5950-4c34-b5ca-008e6787652f_Name">
    <vt:lpwstr>Internal</vt:lpwstr>
  </property>
  <property fmtid="{D5CDD505-2E9C-101B-9397-08002B2CF9AE}" pid="18" name="MSIP_Label_b1ba1063-5950-4c34-b5ca-008e6787652f_SiteId">
    <vt:lpwstr>3ea60851-e021-49ab-9c1c-b9a1dad1eacc</vt:lpwstr>
  </property>
  <property fmtid="{D5CDD505-2E9C-101B-9397-08002B2CF9AE}" pid="19" name="MSIP_Label_b1ba1063-5950-4c34-b5ca-008e6787652f_ActionId">
    <vt:lpwstr>caa3cdc9-00dc-4fe8-b644-5f6223c88c80</vt:lpwstr>
  </property>
  <property fmtid="{D5CDD505-2E9C-101B-9397-08002B2CF9AE}" pid="20" name="MSIP_Label_b1ba1063-5950-4c34-b5ca-008e6787652f_ContentBits">
    <vt:lpwstr>1</vt:lpwstr>
  </property>
  <property fmtid="{D5CDD505-2E9C-101B-9397-08002B2CF9AE}" pid="21" name="MSIP_Label_b1ba1063-5950-4c34-b5ca-008e6787652f_Tag">
    <vt:lpwstr>10, 3, 0, 1</vt:lpwstr>
  </property>
  <property fmtid="{D5CDD505-2E9C-101B-9397-08002B2CF9AE}" pid="23" name="docLang">
    <vt:lpwstr>sv</vt:lpwstr>
  </property>
</Properties>
</file>