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2.1 IWMAC Checkliste – BACnet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Damit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ein Gerät in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über BACnet/IP integrieren kann, werden bestimmte Informationen benötigt, um sicherzustellen, dass alles ordnungsgemäß funktioniert.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Das/die Gerät(e) muss/müssen auch gescannt werden können, d. h. auf "Who-is" aus dem Subnetz antworten, mit dem der IWMAC-PC verbunden ist.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In größeren Netzwerken, die in mehrere Subnetze unterteilt sind oder das Internet umfassen, muss der Kunde sicherstellen, dass die IT-Infrastruktur und die BACnet-Unterstationen so konfiguriert sind, dass die Unterstation durchsuchbar ist.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benötigt eine Topologie, die alle Unterstationen mit IP-Adresse, Netzmaske, Gateway-Adresse, Netzwerknummer und Geräte-ID sowie die Identität des BBMD – und die FDT/BDT-Tabelleneinträge darin – anzeigt.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BACnet MS/TP-Geräte müssen an einen BACnet/IP-Router angeschlossen werden, damit sie im IP-Netzwerk durchsuchbar sind.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muss pro Gerät über die zu verwendende Schreibpriorität informiert werden, wenn diese nicht 16 ist (niedrigste Priorität).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Die folgende Checkliste gilt für jede SPS/Unterstation/Controller.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Checkliste – BACnet-Geräteintegration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Gerät:____________________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Prüfpunkt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Erläuterung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Erledigt (Ja/Nein)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Das Gerät wurde vollständig in Betrieb genommen und funktionsgetestet.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Das Gerät kann von einem IWMAC-PC aus angepingt werden.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Am Ende der EDE-Datei (Engineering Data Exchange) wurden zusätzliche Spalten hinzugefügt.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Alarm Pri, Include Attri., Gruppe, Raum – siehe Beispielvorlage: IWMAC VORLAGE 03 – BACnet EDE.csv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Die Spalte "settable" wird so angepasst, dass alle in IWMAC schreibbaren Punkte "Y" sind; alles andere wird auf "N" gesetzt.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Schreibbare Punkte sind in der Regel Sollwerte, Betriebsschalter und Ähnliches.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Alle Punkte mit aktiviertem intrinsic reporting und Alarmzustand werden in der Zusatzspalte "Include Attri." auf "1" gesetzt.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Eine separate Liste der darzustellenden Attribute für die Datenpunkte wurde erstellt.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Für alle Objekte, bei denen "Include Attri." auf "1" gesetzt ist.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Jeder Parameter und jede Zeile in der EDE-Datei muss eine Systemnummer, Komponente/Kennzeichnung und erläuternden Text enthalten.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Beispiel: "320.001 RT401 Vorlauftemperatur Heizkreis A Block".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Wenn die Systemnummer oben nicht erscheint, müssen die folgenden zwei Zeilen vom Kunden ausgefüllt werden.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Die Spalte "Gruppe" wurde für alle Zeilen in der EDE-Datei mit der Systemnummer ausgefüllt.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Gleiche Nummer/Name für alle Objekte im selben System.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Die Spalte "Raum" wurde für alle Objekte/Zeilen ausgefüllt, die zur Raumsteuerung/Zonensteuerung gehören.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Gleiche Raumbezeichnung für alle Objekte im selben Raum/in derselben Zone.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Für alle alarmanzeigende Objekte wurde das Alarmniveau als "A", "B" oder "C" angegeben. Muss auch bei Zeilen ausgefüllt werden, bei denen "Include Attri." auf "1" gesetzt ist.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 für A-Alarm, B für B-Alarm und C für C-Alarm. A-Alarm ist die höchste Stufe und wird normalerweise per SMS gesendet. C-Alarm ist die niedrigste Stufe.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Falls binäre Alarme NC (normalerweise geschlossen) sind, müssen diese in einer separaten Übersicht aufgelistet werden.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Aktiver Alarm, wenn Present value binär "0" ist.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Present value bei Multistate-Objekten wird nicht für Alarmstatus, Betriebsstatus o. Ä. verwendet.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Falls nicht, Rücksprache mit Kiona halten, ob eine Datentransformation im IWMAC-System möglich ist.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Ein binärer Datenpunkt zur Quittierung/Rücksetzung von Alarmen für die einzelnen Systeme wurde vorgelegt.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Der Punkt sollte nach Aktivierung automatisch in die "Ruhestellung" zurückkehren.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Leitsystem-Kalender werden verwendet, verknüpft mit Objekt: ___________________________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Objekttyp und ID oder Datenpunktname für die Verknüpfung in der Unterstation, einer pro IWMAC Leitsystem-Kalender. Objekte können binär oder Multistate sein. Wenn Kiona die Zeiten einstellen soll, müssen diese vorab angegeben werden.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EDE- und State-Texts wurden im CSV-Format übermittelt.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Siehe Beispielvorlage für State-Texts: IWMAC VORLAGE 04 – BACnet StateTexts.csv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Großes Netzwerk mit mehreren Subnetzen/IP-Bereichen: Topologie übermittelt.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