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2.3 IWMAC Checkliste – N2 / N2 Open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Damit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ein Gerät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über N2/N2 Open integrieren kann, werden bestimmte Informationen benötigt. Es ist nicht möglich, Geräte oder Datenpunkte zu "scannen".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Es müssen ausreichend Parameter vorhanden sein, damit die Grundfunktionen eines Leitsystems erfüllt werden können (Betrieb/Fehler/Frost/Kalender/Temperaturen/Sollwert usw.)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Je nach zu integrierender Ausrüstung werden einige Variationen in den Unterlagen gewünscht.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Für jeden zu integrierenden Parameter sind folgende Informationen erforderlich: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Beschreibung mit System, Komponentencode und beschreibendem Text – siehe Dokument "1 – Design- und Integrationsleitfaden"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Maßeinheit (%, °C usw.)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Statustext (0=Aus 1=Ein 2=Auto, 0=Normal 1=Fehler usw.)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Lesen/Lesen-Schreiben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– Johnson DX spezifisch (SYS91/Metasys)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Interne Punkte in Reglern müssen in den Parameterlisten angegeben werden, wenn sie integriert werden sollen. Wenn IWMAC z. B. die Anlage mit seinem Leitsystem-Kalender auf DCO1 steuern soll, muss dies angegeben werden.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Es reicht nicht aus, nur analoge/digitale Ein- und Ausgänge anzugeben. Interne Punkte müssen ebenfalls angegeben werden, um Sollwerte, Kurven, Schalter, Alarme an Sensoren usw. einzubeziehen.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Parameterlisten für Johnson DX müssen N2-Protokolladressen enthalten (gemäß Johnson-Dokumentation, z. B.: AI1, XT3DI1, PM10K02, OUT1, HIA1, AIH1 usw.).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Open – Johnson FX spezifisch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Es reicht nicht aus, die .prn-Datei für die Einrichtung eines FX-Reglers einzureichen, da diese zu wenige Zeichen und zu wenig Informationen enthält, um eine gute Erklärung der verschiedenen Parameter zu erhalten.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Werden ADI-Punkte mit Bits verwendet, müssen diese in der Parameterliste besonders angegeben werden.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Parameterlisten für Johnson FX, die in Excel eingerichtet werden, müssen N2-Protokolladressen enthalten (adf1, adi1, bd1, adi1, bit1).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Checkliste – N2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Gerät:____________________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Prüfpunkt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Erläuterung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Erledigt (Ja/Nein)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Anzahl der Geräte und Aktualisierungsrate prüfen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Eine Bewertung der Anzahl der Geräte auf seriellen Schleifen wurde vorgenommen, um eine ausreichende Aktualisierungsrate sicherzustellen.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Adressen und Kommunikationssetup prüfen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seriellen Geräte auf einer Schleife haben eindeutige Slave-Adressen und ein ähnliches Kommunikationssetup. Baudrate, Datenbits und Stoppbits, Parität.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Das/die Gerät(e) wurde(n) vollständig in Betrieb genommen und funktionsgetestet.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Bustopologie mit allen Geräten wurde übermittelt.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Slave-Adressen, Kommunikationseinstellungen, IP-Adressen, COM-Ports, Medienkonverter usw. sind beschrieben.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Tag-Liste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Eine vollständige Tag-Liste wurde wie in diesem Leitfaden beschrieben erstellt und an Kiona übermittelt.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