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3.2 IWMAC Checkliste – Heizungs- und Kühlsysteme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Damit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sicherstellen kann, dass die von uns gelieferte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-Visualisierung korrekt ist, müssen wir ausreichende und genaue Dokumentation erhalten.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entwirft Bilder nach seinem Standard, der die Struktur der Heizungsanlage gemäß dem PI-Diagramm widerspiegelt. Die IWMAC-Standardkennzeichnung ist das gewerkübergreifende Kennzeichnungssystem (TFM) mit 3 Stellen.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Checkliste – Heizungs- und Kühlsysteme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Systemnr.:___________ Gerät:___________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Prüfpunkt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Erläuterung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Erledigt (Ja/Nein)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Systemschema mit allen Komponentencodes wurde an Kiona übermittelt, mit "wie gebaut"-Komponentenplatzierung.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Codes im Systemschema sind auch in der Parameterliste zu finden.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Funktionsbeschreibung mit den angeforderten Informationen wurde an Kiona übermittelt.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Punkte der Checkliste für das Kommunikationsprotokoll wurden berücksichtigt.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Eventuelle Zusatzfunktionen wie Wettervorhersage, Leistungsüberwachung, Messwertverteilung, Alarmfunktionen und Ähnliches gehen aus schriftlichen Unterlagen hervor.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Vergessen Sie nicht, intelligente Funktionen bei Bedarf zu bestellen.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