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Rubrik1"/>
        <w:spacing w:before="240" w:after="120"/>
      </w:pPr>
      <w:r>
        <w:rPr>
          <w:rFonts w:ascii="Arial" w:hAnsi="Arial" w:cs="Arial"/>
          <w:sz w:val="32"/>
          <w:szCs w:val="32"/>
          <w:b/>
          <w:bCs/>
        </w:rPr>
        <w:t>2.1 IWMAC Lista kontrolna – BACnet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Aby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mogła zintegrować urządzenie z </w:t>
      </w:r>
      <w:r>
        <w:rPr>
          <w:rFonts w:ascii="Arial" w:hAnsi="Arial" w:cs="Arial"/>
          <w:sz w:val="22"/>
          <w:szCs w:val="22"/>
          <w:b/>
          <w:bCs/>
        </w:rPr>
        <w:t>IWMAC</w:t>
      </w:r>
      <w:r>
        <w:rPr>
          <w:rFonts w:ascii="Arial" w:hAnsi="Arial" w:cs="Arial"/>
          <w:sz w:val="22"/>
          <w:szCs w:val="22"/>
        </w:rPr>
        <w:t xml:space="preserve"> przez BACnet/IP, potrzebne są pewne informacje, aby zapewnić prawidłowe działanie wszystkiego.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Urządzenie(-a) musi/muszą być również możliwe do zeskanowania, tj. odpowiadać na "Who-is" z podsieci, z którą połączony jest komputer IWMAC.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 xml:space="preserve">W większych sieciach podzielonych na wiele podsieci lub obejmujących internet, klient musi zapewnić, że infrastruktura IT i podstacje BACnet są skonfigurowane tak, aby podstacja była wyszukiwalna. </w:t>
      </w: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potrzebuje topologii pokazującej wszystkie podstacje z adresem IP, maską sieci, adresem bramy, numerem sieci i ID urządzenia, a także tożsamością BBMD – i wpisami tabeli FDT/BDT.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Urządzenia BACnet MS/TP muszą być podłączone do routera BACnet/IP, aby były wyszukiwalne w sieci IP.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  <w:b/>
          <w:bCs/>
        </w:rPr>
        <w:t>Kiona</w:t>
      </w:r>
      <w:r>
        <w:rPr>
          <w:rFonts w:ascii="Arial" w:hAnsi="Arial" w:cs="Arial"/>
          <w:sz w:val="22"/>
          <w:szCs w:val="22"/>
        </w:rPr>
        <w:t xml:space="preserve"> musi być poinformowana dla każdego urządzenia o priorytecie zapisu, jeśli jest inny niż 16, który jest najniższym priorytetem.</w:t>
      </w:r>
    </w:p>
    <w:p>
      <w:pPr>
        <w:spacing w:before="0" w:after="120"/>
      </w:pPr>
      <w:r>
        <w:rPr>
          <w:rFonts w:ascii="Arial" w:hAnsi="Arial" w:cs="Arial"/>
          <w:sz w:val="22"/>
          <w:szCs w:val="22"/>
        </w:rPr>
        <w:t>Poniższa lista kontrolna dotyczy każdego PLC/podstacji/kontrolera.</w:t>
      </w:r>
    </w:p>
    <w:p>
      <w:pPr>
        <w:spacing w:after="0"/>
      </w:pPr>
    </w:p>
    <w:tbl>
      <w:tblPr>
        <w:tblW w:w="9360" w:type="dxa"/>
        <w:tblBorders>
          <w:top w:val="single" w:sz="4" w:color="CCCCCC"/>
          <w:left w:val="single" w:sz="4" w:color="CCCCCC"/>
          <w:bottom w:val="single" w:sz="4" w:color="CCCCCC"/>
          <w:right w:val="single" w:sz="4" w:color="CCCCCC"/>
          <w:insideH w:val="single" w:sz="4" w:color="CCCCCC"/>
          <w:insideV w:val="single" w:sz="4" w:color="CCCCCC"/>
        </w:tblBorders>
      </w:tblPr>
      <w:tblGrid>
        <w:gridCol w:w="4500"/>
        <w:gridCol w:w="3360"/>
        <w:gridCol w:w="1500"/>
      </w:tblGrid>
      <w:tr>
        <w:tc>
          <w:tcPr>
            <w:tcW w:w="7860" w:type="dxa"/>
            <w:gridSpan w:val="2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Lista kontrolna – integracja urządzenia BACnet</w:t>
            </w:r>
          </w:p>
        </w:tc>
        <w:tc>
          <w:tcPr>
            <w:tcW w:w="1500" w:type="dxa"/>
            <w:shd w:val="clear" w:fill="5A2490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18"/>
                <w:szCs w:val="18"/>
                <w:color w:val="FFFFFF"/>
              </w:rPr>
              <w:t>Urządzenie:____________________</w:t>
            </w:r>
          </w:p>
        </w:tc>
      </w:tr>
      <w:tr>
        <w:tc>
          <w:tcPr>
            <w:tcW w:w="4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Punkt kontrolny</w:t>
            </w:r>
          </w:p>
        </w:tc>
        <w:tc>
          <w:tcPr>
            <w:tcW w:w="336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Wyjaśnienie</w:t>
            </w:r>
          </w:p>
        </w:tc>
        <w:tc>
          <w:tcPr>
            <w:tcW w:w="1500" w:type="dxa"/>
            <w:shd w:val="clear" w:fill="7531B4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b/>
                <w:bCs/>
                <w:color w:val="FFFFFF"/>
              </w:rPr>
              <w:t>Wykonano (Tak/Nie)</w:t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Urządzenie zostało w pełni uruchomione i przetestowane funkcjonalnie.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Urządzenie może być pingowane z komputera IWMAC.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Na końcu pliku EDE (Engineering Data Exchange) dodano dodatkowe kolumny.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Alarm Pri, Include Attri., Grupa, Pomieszczenie – patrz przykładowy szablon: IWMAC SZABLON 03 – BACnet EDE.csv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Kolumna "settable" jest dostosowana tak, aby wszystkie punkty, które mają być zapisywalne w IWMAC, miały wartość "Y"; wszystko inne jest ustawione na "N".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Zapisywalne punkty to zazwyczaj wartości zadane, przełączniki trybu i podobne.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Wszystkie punkty z aktywnym intrinsic reporting i stanem alarmowym są ustawione na "1" w dodatkowej kolumnie "Include Attri.".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Utworzono oddzielną listę atrybutów do zaprezentowania dla punktów danych.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Dla wszystkich obiektów, gdzie "Include Attri." jest ustawione na "1".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Każdy parametr i wiersz w pliku EDE musi zawierać numer systemu, komponent/oznakowanie i tekst wyjaśniający.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Przykład: "320.001 RT401 Temperatura zasilania obwód grzejnikowy blok A".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Jeśli numer systemu nie pojawia się powyżej, następujące dwa wiersze muszą być wypełnione przez klienta.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Kolumna "Grupa" została wypełniona numerem systemu dla wszystkich wierszy w pliku EDE.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Ten sam numer/nazwa dla wszystkich obiektów w tym samym systemie.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Kolumna "Pomieszczenie" została wypełniona dla wszystkich obiektów/wierszy należących do sterowania pomieszczeniami/sterowania strefami.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Ta sama oznaczenie pomieszczenia dla wszystkich obiektów w tym samym pomieszczeniu/strefie.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Dla wszystkich obiektów wskazujących alarm określono poziom alarmu jako "A", "B" lub "C". Należy również wypełnić w wierszach, gdzie "Include Attri." jest ustawione na "1".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 dla alarmu A, B dla alarmu B i C dla alarmu C. Alarm A jest najwyższym poziomem i jest zwykle wysyłany przez SMS. Alarm C jest najniższym poziomem.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Jeśli istnieją binarne alarmy NC (normalnie zamknięte), muszą być wymienione w osobnym przeglądzie.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Aktywny alarm, gdy Present value jest binarne "0".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Present value na obiektach multistate nie jest używane do statusu alarmu, statusu operacyjnego lub podobnych.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Jeśli tak, należy skonsultować się z Kiona, czy możliwa jest transformacja danych w systemie IWMAC.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Binarny punkt danych do potwierdzania/resetowania alarmów dla poszczególnych systemów został dostarczony.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Punkt powinien automatycznie powrócić do "pozycji spoczynkowej" po aktywacji.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Używane są IWMAC harmonogram systemu nadrzędnegoy, powiązane z obiektem: ___________________________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Typ obiektu i ID lub nazwa punktu danych do powiązania w podstacji, jeden na każdy IWMAC harmonogram systemu nadrzędnego. Obiekty mogą być binarne lub multistate. Jeśli Kiona ma ustawić czasy, muszą one być również określone z wyprzedzeniem.</w:t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EDE i state texts zostały przesłane w formacie CSV.</w:t>
            </w:r>
          </w:p>
        </w:tc>
        <w:tc>
          <w:tcPr>
            <w:tcW w:w="336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Patrz przykładowy szablon dla state texts: IWMAC SZABLON 04 – BACnet StateTexts.csv</w:t>
            </w:r>
          </w:p>
        </w:tc>
        <w:tc>
          <w:tcPr>
            <w:tcW w:w="1500" w:type="dxa"/>
            <w:shd w:val="clear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  <w:tr>
        <w:tc>
          <w:tcPr>
            <w:tcW w:w="4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>Duża sieć z wieloma podsieciami/zakresami IP: topologia przesłana.</w:t>
            </w:r>
          </w:p>
        </w:tc>
        <w:tc>
          <w:tcPr>
            <w:tcW w:w="336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  <w:tc>
          <w:tcPr>
            <w:tcW w:w="1500" w:type="dxa"/>
            <w:shd w:val="clear" w:fill="F2EBF9"/>
            <w:tcMar>
              <w:top w:w="80" w:type="dxa"/>
              <w:left w:w="120" w:type="dxa"/>
              <w:bottom w:w="80" w:type="dxa"/>
              <w:right w:w="120" w:type="dxa"/>
            </w:tcMar>
          </w:tcPr>
          <w:p>
            <w:pPr>
              <w:spacing w:after="0"/>
            </w:pPr>
            <w:r>
              <w:rPr>
                <w:rFonts w:ascii="Arial" w:hAnsi="Arial" w:cs="Arial"/>
                <w:sz w:val="20"/>
                <w:szCs w:val="20"/>
                <w:color w:val="000000"/>
              </w:rPr>
              <w:t/>
            </w:r>
          </w:p>
        </w:tc>
      </w:tr>
    </w:tbl>
    <w:sectPr w:rsidR="00F82F71" w:rsidRPr="00D608C8" w:rsidSect="00AC5000">
      <w:headerReference w:type="even" r:id="rId11"/>
      <w:headerReference w:type="default" r:id="rId12"/>
      <w:footerReference w:type="default" r:id="rId13"/>
      <w:headerReference w:type="first" r:id="rId14"/>
      <w:pgSz w:w="11900" w:h="16840"/>
      <w:pgMar w:top="1747" w:right="1418" w:bottom="1418" w:left="1418" w:header="83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E1207" w14:textId="77777777" w:rsidR="00FE53AC" w:rsidRDefault="00FE53AC" w:rsidP="00AC5000">
      <w:r>
        <w:separator/>
      </w:r>
    </w:p>
  </w:endnote>
  <w:endnote w:type="continuationSeparator" w:id="0">
    <w:p w14:paraId="43522B46" w14:textId="77777777" w:rsidR="00FE53AC" w:rsidRDefault="00FE53AC" w:rsidP="00AC5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="http://schemas.openxmlformats.org/wordprocessingml/2006/main" xmlns:w14="http://schemas.microsoft.com/office/word/2010/wordml" xmlns:mc="http://schemas.openxmlformats.org/markup-compatibility/2006" mc:Ignorable="w14">
  <w:p>
    <w:pPr>
      <w:pStyle w:val="Sidfot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Kiona | kiona.com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B1332" w14:textId="77777777" w:rsidR="00FE53AC" w:rsidRDefault="00FE53AC" w:rsidP="00AC5000">
      <w:r>
        <w:separator/>
      </w:r>
    </w:p>
  </w:footnote>
  <w:footnote w:type="continuationSeparator" w:id="0">
    <w:p w14:paraId="48448D45" w14:textId="77777777" w:rsidR="00FE53AC" w:rsidRDefault="00FE53AC" w:rsidP="00AC5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2C08A" w14:textId="11F53C6B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81B8248" wp14:editId="7EF388D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176544877" name="Textruta 2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720CEB" w14:textId="49664978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1B8248" id="_x0000_t202" coordsize="21600,21600" o:spt="202" path="m,l,21600r21600,l21600,xe">
              <v:stroke joinstyle="miter"/>
              <v:path gradientshapeok="t" o:connecttype="rect"/>
            </v:shapetype>
            <v:shape id="Textruta 2" o:spid="_x0000_s1026" type="#_x0000_t202" alt="Kiona Public" style="position:absolute;margin-left:40.65pt;margin-top:0;width:91.8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" filled="f" stroked="f">
              <v:fill o:detectmouseclick="t"/>
              <v:textbox style="mso-fit-shape-to-text:t" inset="0,15pt,20pt,0">
                <w:txbxContent>
                  <w:p w14:paraId="03720CEB" w14:textId="49664978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3FCAE" w14:textId="2048D5E6" w:rsidR="00AC5000" w:rsidRDefault="00345583" w:rsidP="00192F3A">
    <w:pPr>
      <w:tabs>
        <w:tab w:val="left" w:pos="6946"/>
      </w:tabs>
      <w:autoSpaceDE w:val="0"/>
      <w:autoSpaceDN w:val="0"/>
      <w:adjustRightInd w:val="0"/>
      <w:rPr>
        <w:rFonts w:ascii="Arial" w:eastAsia="Tahoma" w:hAnsi="Arial" w:cs="Arial"/>
        <w:noProof/>
        <w:color w:val="000000"/>
        <w:sz w:val="20"/>
        <w:szCs w:val="20"/>
      </w:rPr>
    </w:pPr>
    <w:r>
      <w:rPr>
        <w:rFonts w:ascii="Arial" w:hAnsi="Arial" w:cs="Arial"/>
        <w:b/>
        <w:bCs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5429925" wp14:editId="78B42A3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91655609" name="Textruta 3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A30B3E" w14:textId="1EF312CE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429925" id="_x0000_t202" coordsize="21600,21600" o:spt="202" path="m,l,21600r21600,l21600,xe">
              <v:stroke joinstyle="miter"/>
              <v:path gradientshapeok="t" o:connecttype="rect"/>
            </v:shapetype>
            <v:shape id="Textruta 3" o:spid="_x0000_s1027" type="#_x0000_t202" alt="Kiona Public" style="position:absolute;margin-left:40.65pt;margin-top:0;width:91.8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9A30B3E" w14:textId="1EF312CE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192F3A">
      <w:rPr>
        <w:rFonts w:ascii="Arial" w:hAnsi="Arial" w:cs="Arial"/>
        <w:b/>
        <w:bCs/>
        <w:noProof/>
        <w:sz w:val="20"/>
        <w:szCs w:val="20"/>
      </w:rPr>
      <w:drawing>
        <wp:inline distT="0" distB="0" distL="0" distR="0" wp14:anchorId="551ACBC2" wp14:editId="468899A5">
          <wp:extent cx="937218" cy="269271"/>
          <wp:effectExtent l="0" t="0" r="0" b="0"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574" cy="2929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C5000" w:rsidRPr="005F5141">
      <w:rPr>
        <w:rFonts w:ascii="Arial" w:hAnsi="Arial" w:cs="Arial"/>
        <w:b/>
        <w:bCs/>
        <w:sz w:val="20"/>
        <w:szCs w:val="20"/>
      </w:rPr>
      <w:t xml:space="preserve"> </w:t>
    </w:r>
    <w:r w:rsidR="00192F3A">
      <w:rPr>
        <w:rFonts w:ascii="Arial" w:hAnsi="Arial" w:cs="Arial"/>
        <w:b/>
        <w:bCs/>
        <w:sz w:val="20"/>
        <w:szCs w:val="20"/>
      </w:rPr>
      <w:tab/>
    </w:r>
    <w:r>
      <w:rPr>
        <w:rFonts w:ascii="Arial" w:eastAsia="Tahoma" w:hAnsi="Arial" w:cs="Arial"/>
        <w:noProof/>
        <w:color w:val="000000"/>
        <w:sz w:val="20"/>
        <w:szCs w:val="20"/>
      </w:rPr>
      <w:t/>
    </w:r>
  </w:p>
  <w:p w14:paraId="1234F01F" w14:textId="77777777" w:rsidR="00080846" w:rsidRPr="005F5141" w:rsidRDefault="00080846" w:rsidP="00153C5D">
    <w:pPr>
      <w:tabs>
        <w:tab w:val="left" w:pos="6946"/>
      </w:tabs>
      <w:autoSpaceDE w:val="0"/>
      <w:autoSpaceDN w:val="0"/>
      <w:adjustRightInd w:val="0"/>
      <w:ind w:firstLine="5216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57FAA" w14:textId="69F302B8" w:rsidR="00345583" w:rsidRDefault="00345583">
    <w:pPr>
      <w:pStyle w:val="Sidhuvud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ABC29FB" wp14:editId="3411146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166495" cy="376555"/>
              <wp:effectExtent l="0" t="0" r="0" b="4445"/>
              <wp:wrapNone/>
              <wp:docPr id="1804138241" name="Textruta 1" descr="Kiona 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664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6D7DF0" w14:textId="708550CD" w:rsidR="00345583" w:rsidRPr="00345583" w:rsidRDefault="00345583" w:rsidP="0034558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</w:pPr>
                          <w:r w:rsidRPr="00345583">
                            <w:rPr>
                              <w:rFonts w:ascii="Aptos" w:eastAsia="Aptos" w:hAnsi="Aptos" w:cs="Aptos"/>
                              <w:noProof/>
                              <w:color w:val="000000"/>
                            </w:rPr>
                            <w:t>Kiona 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BC29FB" id="_x0000_t202" coordsize="21600,21600" o:spt="202" path="m,l,21600r21600,l21600,xe">
              <v:stroke joinstyle="miter"/>
              <v:path gradientshapeok="t" o:connecttype="rect"/>
            </v:shapetype>
            <v:shape id="Textruta 1" o:spid="_x0000_s1028" type="#_x0000_t202" alt="Kiona Public" style="position:absolute;margin-left:40.65pt;margin-top:0;width:91.8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" filled="f" stroked="f">
              <v:fill o:detectmouseclick="t"/>
              <v:textbox style="mso-fit-shape-to-text:t" inset="0,15pt,20pt,0">
                <w:txbxContent>
                  <w:p w14:paraId="516D7DF0" w14:textId="708550CD" w:rsidR="00345583" w:rsidRPr="00345583" w:rsidRDefault="00345583" w:rsidP="00345583">
                    <w:pPr>
                      <w:rPr>
                        <w:rFonts w:ascii="Aptos" w:eastAsia="Aptos" w:hAnsi="Aptos" w:cs="Aptos"/>
                        <w:noProof/>
                        <w:color w:val="000000"/>
                      </w:rPr>
                    </w:pPr>
                    <w:r w:rsidRPr="00345583">
                      <w:rPr>
                        <w:rFonts w:ascii="Aptos" w:eastAsia="Aptos" w:hAnsi="Aptos" w:cs="Aptos"/>
                        <w:noProof/>
                        <w:color w:val="000000"/>
                      </w:rPr>
                      <w:t>Kiona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138D3"/>
    <w:multiLevelType w:val="multilevel"/>
    <w:tmpl w:val="4C5C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305CC0"/>
    <w:multiLevelType w:val="multilevel"/>
    <w:tmpl w:val="D7264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6E0469"/>
    <w:multiLevelType w:val="multilevel"/>
    <w:tmpl w:val="AF68C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C05121"/>
    <w:multiLevelType w:val="hybridMultilevel"/>
    <w:tmpl w:val="6B0C38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B47AF"/>
    <w:multiLevelType w:val="multilevel"/>
    <w:tmpl w:val="6B10B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8C122B"/>
    <w:multiLevelType w:val="hybridMultilevel"/>
    <w:tmpl w:val="73C484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96737C"/>
    <w:multiLevelType w:val="hybridMultilevel"/>
    <w:tmpl w:val="70D2B38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D5FAB"/>
    <w:multiLevelType w:val="hybridMultilevel"/>
    <w:tmpl w:val="FB1CF14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5F6148"/>
    <w:multiLevelType w:val="multilevel"/>
    <w:tmpl w:val="BC409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CC7F4C"/>
    <w:multiLevelType w:val="multilevel"/>
    <w:tmpl w:val="DAD497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6FA03A4"/>
    <w:multiLevelType w:val="hybridMultilevel"/>
    <w:tmpl w:val="B652F5D0"/>
    <w:numStyleLink w:val="Bullets"/>
  </w:abstractNum>
  <w:abstractNum w:abstractNumId="11" w15:restartNumberingAfterBreak="0">
    <w:nsid w:val="28C37DC5"/>
    <w:multiLevelType w:val="hybridMultilevel"/>
    <w:tmpl w:val="8A44E8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42893"/>
    <w:multiLevelType w:val="multilevel"/>
    <w:tmpl w:val="A99E8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8F75F9"/>
    <w:multiLevelType w:val="hybridMultilevel"/>
    <w:tmpl w:val="3604B0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91820"/>
    <w:multiLevelType w:val="multilevel"/>
    <w:tmpl w:val="7FE2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7072BD"/>
    <w:multiLevelType w:val="hybridMultilevel"/>
    <w:tmpl w:val="17AA190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8F7270"/>
    <w:multiLevelType w:val="hybridMultilevel"/>
    <w:tmpl w:val="25BCFD5E"/>
    <w:lvl w:ilvl="0" w:tplc="200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1E2FD3"/>
    <w:multiLevelType w:val="multilevel"/>
    <w:tmpl w:val="EE6A0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E73572E"/>
    <w:multiLevelType w:val="hybridMultilevel"/>
    <w:tmpl w:val="8176F4D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877C0A"/>
    <w:multiLevelType w:val="hybridMultilevel"/>
    <w:tmpl w:val="C9E03F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EB6BC2"/>
    <w:multiLevelType w:val="hybridMultilevel"/>
    <w:tmpl w:val="765AC7D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3C386D"/>
    <w:multiLevelType w:val="hybridMultilevel"/>
    <w:tmpl w:val="D3284D1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22F8C"/>
    <w:multiLevelType w:val="hybridMultilevel"/>
    <w:tmpl w:val="B652F5D0"/>
    <w:styleLink w:val="Bullets"/>
    <w:lvl w:ilvl="0" w:tplc="F6D01082">
      <w:start w:val="1"/>
      <w:numFmt w:val="bullet"/>
      <w:lvlText w:val="•"/>
      <w:lvlJc w:val="left"/>
      <w:pPr>
        <w:ind w:left="720" w:hanging="50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DAE128E">
      <w:start w:val="1"/>
      <w:numFmt w:val="bullet"/>
      <w:lvlText w:val="•"/>
      <w:lvlJc w:val="left"/>
      <w:pPr>
        <w:ind w:left="9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D263F10">
      <w:start w:val="1"/>
      <w:numFmt w:val="bullet"/>
      <w:lvlText w:val="•"/>
      <w:lvlJc w:val="left"/>
      <w:pPr>
        <w:ind w:left="11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2562DA2">
      <w:start w:val="1"/>
      <w:numFmt w:val="bullet"/>
      <w:lvlText w:val="•"/>
      <w:lvlJc w:val="left"/>
      <w:pPr>
        <w:ind w:left="13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A0E6EA0">
      <w:start w:val="1"/>
      <w:numFmt w:val="bullet"/>
      <w:lvlText w:val="•"/>
      <w:lvlJc w:val="left"/>
      <w:pPr>
        <w:ind w:left="157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262FE4">
      <w:start w:val="1"/>
      <w:numFmt w:val="bullet"/>
      <w:lvlText w:val="•"/>
      <w:lvlJc w:val="left"/>
      <w:pPr>
        <w:ind w:left="179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6C0C586">
      <w:start w:val="1"/>
      <w:numFmt w:val="bullet"/>
      <w:lvlText w:val="•"/>
      <w:lvlJc w:val="left"/>
      <w:pPr>
        <w:ind w:left="201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0EB6B0">
      <w:start w:val="1"/>
      <w:numFmt w:val="bullet"/>
      <w:lvlText w:val="•"/>
      <w:lvlJc w:val="left"/>
      <w:pPr>
        <w:ind w:left="223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0685D78">
      <w:start w:val="1"/>
      <w:numFmt w:val="bullet"/>
      <w:lvlText w:val="•"/>
      <w:lvlJc w:val="left"/>
      <w:pPr>
        <w:ind w:left="2457" w:hanging="477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3" w15:restartNumberingAfterBreak="0">
    <w:nsid w:val="599B480F"/>
    <w:multiLevelType w:val="hybridMultilevel"/>
    <w:tmpl w:val="D69832E0"/>
    <w:lvl w:ilvl="0" w:tplc="040B000F">
      <w:start w:val="1"/>
      <w:numFmt w:val="decimal"/>
      <w:lvlText w:val="%1."/>
      <w:lvlJc w:val="left"/>
      <w:pPr>
        <w:ind w:left="284" w:hanging="284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F4F3D"/>
    <w:multiLevelType w:val="hybridMultilevel"/>
    <w:tmpl w:val="6E984BA0"/>
    <w:lvl w:ilvl="0" w:tplc="040B000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6BFA1896"/>
    <w:multiLevelType w:val="hybridMultilevel"/>
    <w:tmpl w:val="ECEE02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CC606D"/>
    <w:multiLevelType w:val="multilevel"/>
    <w:tmpl w:val="F41A3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8564FF9"/>
    <w:multiLevelType w:val="hybridMultilevel"/>
    <w:tmpl w:val="2E9EBBF2"/>
    <w:lvl w:ilvl="0" w:tplc="0EEA90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3EF9C4" w:tentative="1">
      <w:start w:val="1"/>
      <w:numFmt w:val="lowerLetter"/>
      <w:lvlText w:val="%2."/>
      <w:lvlJc w:val="left"/>
      <w:pPr>
        <w:ind w:left="1440" w:hanging="360"/>
      </w:pPr>
    </w:lvl>
    <w:lvl w:ilvl="2" w:tplc="6B24E410" w:tentative="1">
      <w:start w:val="1"/>
      <w:numFmt w:val="lowerRoman"/>
      <w:lvlText w:val="%3."/>
      <w:lvlJc w:val="right"/>
      <w:pPr>
        <w:ind w:left="2160" w:hanging="180"/>
      </w:pPr>
    </w:lvl>
    <w:lvl w:ilvl="3" w:tplc="D1484DC2" w:tentative="1">
      <w:start w:val="1"/>
      <w:numFmt w:val="decimal"/>
      <w:lvlText w:val="%4."/>
      <w:lvlJc w:val="left"/>
      <w:pPr>
        <w:ind w:left="2880" w:hanging="360"/>
      </w:pPr>
    </w:lvl>
    <w:lvl w:ilvl="4" w:tplc="A080D008" w:tentative="1">
      <w:start w:val="1"/>
      <w:numFmt w:val="lowerLetter"/>
      <w:lvlText w:val="%5."/>
      <w:lvlJc w:val="left"/>
      <w:pPr>
        <w:ind w:left="3600" w:hanging="360"/>
      </w:pPr>
    </w:lvl>
    <w:lvl w:ilvl="5" w:tplc="7B4211CE" w:tentative="1">
      <w:start w:val="1"/>
      <w:numFmt w:val="lowerRoman"/>
      <w:lvlText w:val="%6."/>
      <w:lvlJc w:val="right"/>
      <w:pPr>
        <w:ind w:left="4320" w:hanging="180"/>
      </w:pPr>
    </w:lvl>
    <w:lvl w:ilvl="6" w:tplc="6CBCE058" w:tentative="1">
      <w:start w:val="1"/>
      <w:numFmt w:val="decimal"/>
      <w:lvlText w:val="%7."/>
      <w:lvlJc w:val="left"/>
      <w:pPr>
        <w:ind w:left="5040" w:hanging="360"/>
      </w:pPr>
    </w:lvl>
    <w:lvl w:ilvl="7" w:tplc="261EAF2A" w:tentative="1">
      <w:start w:val="1"/>
      <w:numFmt w:val="lowerLetter"/>
      <w:lvlText w:val="%8."/>
      <w:lvlJc w:val="left"/>
      <w:pPr>
        <w:ind w:left="5760" w:hanging="360"/>
      </w:pPr>
    </w:lvl>
    <w:lvl w:ilvl="8" w:tplc="695A09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D5B57"/>
    <w:multiLevelType w:val="multilevel"/>
    <w:tmpl w:val="D65413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BC33FD"/>
    <w:multiLevelType w:val="hybridMultilevel"/>
    <w:tmpl w:val="54525D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7870791">
    <w:abstractNumId w:val="27"/>
  </w:num>
  <w:num w:numId="2" w16cid:durableId="1252159022">
    <w:abstractNumId w:val="24"/>
  </w:num>
  <w:num w:numId="3" w16cid:durableId="604463204">
    <w:abstractNumId w:val="23"/>
  </w:num>
  <w:num w:numId="4" w16cid:durableId="779497227">
    <w:abstractNumId w:val="3"/>
  </w:num>
  <w:num w:numId="5" w16cid:durableId="198055376">
    <w:abstractNumId w:val="19"/>
  </w:num>
  <w:num w:numId="6" w16cid:durableId="2126918474">
    <w:abstractNumId w:val="21"/>
  </w:num>
  <w:num w:numId="7" w16cid:durableId="893274692">
    <w:abstractNumId w:val="6"/>
  </w:num>
  <w:num w:numId="8" w16cid:durableId="588848316">
    <w:abstractNumId w:val="5"/>
  </w:num>
  <w:num w:numId="9" w16cid:durableId="467864475">
    <w:abstractNumId w:val="18"/>
  </w:num>
  <w:num w:numId="10" w16cid:durableId="688677086">
    <w:abstractNumId w:val="22"/>
  </w:num>
  <w:num w:numId="11" w16cid:durableId="1452476495">
    <w:abstractNumId w:val="10"/>
  </w:num>
  <w:num w:numId="12" w16cid:durableId="2039045480">
    <w:abstractNumId w:val="11"/>
  </w:num>
  <w:num w:numId="13" w16cid:durableId="192499756">
    <w:abstractNumId w:val="13"/>
  </w:num>
  <w:num w:numId="14" w16cid:durableId="583421787">
    <w:abstractNumId w:val="15"/>
  </w:num>
  <w:num w:numId="15" w16cid:durableId="823474465">
    <w:abstractNumId w:val="25"/>
  </w:num>
  <w:num w:numId="16" w16cid:durableId="9529648">
    <w:abstractNumId w:val="29"/>
  </w:num>
  <w:num w:numId="17" w16cid:durableId="1613049548">
    <w:abstractNumId w:val="20"/>
  </w:num>
  <w:num w:numId="18" w16cid:durableId="739525893">
    <w:abstractNumId w:val="7"/>
  </w:num>
  <w:num w:numId="19" w16cid:durableId="853567204">
    <w:abstractNumId w:val="16"/>
  </w:num>
  <w:num w:numId="20" w16cid:durableId="907887870">
    <w:abstractNumId w:val="2"/>
  </w:num>
  <w:num w:numId="21" w16cid:durableId="1107239192">
    <w:abstractNumId w:val="8"/>
  </w:num>
  <w:num w:numId="22" w16cid:durableId="489904048">
    <w:abstractNumId w:val="4"/>
  </w:num>
  <w:num w:numId="23" w16cid:durableId="1353872402">
    <w:abstractNumId w:val="0"/>
  </w:num>
  <w:num w:numId="24" w16cid:durableId="727074013">
    <w:abstractNumId w:val="1"/>
  </w:num>
  <w:num w:numId="25" w16cid:durableId="1230384430">
    <w:abstractNumId w:val="28"/>
  </w:num>
  <w:num w:numId="26" w16cid:durableId="1248265796">
    <w:abstractNumId w:val="26"/>
  </w:num>
  <w:num w:numId="27" w16cid:durableId="67457124">
    <w:abstractNumId w:val="12"/>
  </w:num>
  <w:num w:numId="28" w16cid:durableId="167135912">
    <w:abstractNumId w:val="17"/>
  </w:num>
  <w:num w:numId="29" w16cid:durableId="301811844">
    <w:abstractNumId w:val="9"/>
  </w:num>
  <w:num w:numId="30" w16cid:durableId="187396135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TU3MTEyszQ3MzUxsjBS0lEKTi0uzszPAymwqAUA7zDrJCwAAAA="/>
  </w:docVars>
  <w:rsids>
    <w:rsidRoot w:val="006E5AE3"/>
    <w:rsid w:val="000014B9"/>
    <w:rsid w:val="0000610C"/>
    <w:rsid w:val="00021D3C"/>
    <w:rsid w:val="0002337D"/>
    <w:rsid w:val="0002767C"/>
    <w:rsid w:val="00031337"/>
    <w:rsid w:val="0003530F"/>
    <w:rsid w:val="00036D30"/>
    <w:rsid w:val="00044583"/>
    <w:rsid w:val="00046CC3"/>
    <w:rsid w:val="00052BAA"/>
    <w:rsid w:val="00061E8D"/>
    <w:rsid w:val="000620C5"/>
    <w:rsid w:val="00070BA8"/>
    <w:rsid w:val="000778A7"/>
    <w:rsid w:val="0008041F"/>
    <w:rsid w:val="00080846"/>
    <w:rsid w:val="00084430"/>
    <w:rsid w:val="00084D5E"/>
    <w:rsid w:val="0009186A"/>
    <w:rsid w:val="00092067"/>
    <w:rsid w:val="00095A28"/>
    <w:rsid w:val="000B04CD"/>
    <w:rsid w:val="000B1A75"/>
    <w:rsid w:val="000B40EA"/>
    <w:rsid w:val="000B4C50"/>
    <w:rsid w:val="000B52A3"/>
    <w:rsid w:val="000C3510"/>
    <w:rsid w:val="000D04D5"/>
    <w:rsid w:val="000D2558"/>
    <w:rsid w:val="000D3812"/>
    <w:rsid w:val="000E60E2"/>
    <w:rsid w:val="000E689A"/>
    <w:rsid w:val="000F00CB"/>
    <w:rsid w:val="00100D2F"/>
    <w:rsid w:val="0010231B"/>
    <w:rsid w:val="0011347B"/>
    <w:rsid w:val="0013053D"/>
    <w:rsid w:val="00142890"/>
    <w:rsid w:val="00145872"/>
    <w:rsid w:val="00153C5D"/>
    <w:rsid w:val="00161DCE"/>
    <w:rsid w:val="001639AF"/>
    <w:rsid w:val="00164F43"/>
    <w:rsid w:val="00170DCB"/>
    <w:rsid w:val="00173E87"/>
    <w:rsid w:val="00192F3A"/>
    <w:rsid w:val="001931F7"/>
    <w:rsid w:val="001A097B"/>
    <w:rsid w:val="001A6338"/>
    <w:rsid w:val="001B124B"/>
    <w:rsid w:val="001B758F"/>
    <w:rsid w:val="001B7EA5"/>
    <w:rsid w:val="001B7FF3"/>
    <w:rsid w:val="001D4386"/>
    <w:rsid w:val="001D4DBA"/>
    <w:rsid w:val="001E517E"/>
    <w:rsid w:val="001F061F"/>
    <w:rsid w:val="001F67B5"/>
    <w:rsid w:val="002028BF"/>
    <w:rsid w:val="002057C9"/>
    <w:rsid w:val="00206FD7"/>
    <w:rsid w:val="0021401A"/>
    <w:rsid w:val="002152EF"/>
    <w:rsid w:val="00237677"/>
    <w:rsid w:val="00241140"/>
    <w:rsid w:val="0024296A"/>
    <w:rsid w:val="00244F61"/>
    <w:rsid w:val="002564B7"/>
    <w:rsid w:val="0027753A"/>
    <w:rsid w:val="002829E9"/>
    <w:rsid w:val="0028616B"/>
    <w:rsid w:val="002905BC"/>
    <w:rsid w:val="00293077"/>
    <w:rsid w:val="00296BA8"/>
    <w:rsid w:val="002A4556"/>
    <w:rsid w:val="002A7DC9"/>
    <w:rsid w:val="002B7B70"/>
    <w:rsid w:val="002C0EC6"/>
    <w:rsid w:val="002E64A3"/>
    <w:rsid w:val="002F1F90"/>
    <w:rsid w:val="002F423B"/>
    <w:rsid w:val="002F5A57"/>
    <w:rsid w:val="002F7009"/>
    <w:rsid w:val="00310F7F"/>
    <w:rsid w:val="00311ABE"/>
    <w:rsid w:val="00324CA0"/>
    <w:rsid w:val="00334215"/>
    <w:rsid w:val="003367B0"/>
    <w:rsid w:val="00341A1A"/>
    <w:rsid w:val="003450A7"/>
    <w:rsid w:val="00345583"/>
    <w:rsid w:val="00355F46"/>
    <w:rsid w:val="00357C62"/>
    <w:rsid w:val="0036500A"/>
    <w:rsid w:val="00373C8A"/>
    <w:rsid w:val="0037493B"/>
    <w:rsid w:val="00396D7A"/>
    <w:rsid w:val="003A3F49"/>
    <w:rsid w:val="003A4F7A"/>
    <w:rsid w:val="003A5FA6"/>
    <w:rsid w:val="003B7D3B"/>
    <w:rsid w:val="003C2DA8"/>
    <w:rsid w:val="003C40D6"/>
    <w:rsid w:val="003D1F77"/>
    <w:rsid w:val="003D2487"/>
    <w:rsid w:val="003D285F"/>
    <w:rsid w:val="003D50F0"/>
    <w:rsid w:val="003D7341"/>
    <w:rsid w:val="003D74C3"/>
    <w:rsid w:val="003E0E6D"/>
    <w:rsid w:val="003E25C9"/>
    <w:rsid w:val="003F0BE2"/>
    <w:rsid w:val="003F1091"/>
    <w:rsid w:val="003F163E"/>
    <w:rsid w:val="003F222A"/>
    <w:rsid w:val="0040009D"/>
    <w:rsid w:val="0040078A"/>
    <w:rsid w:val="00400E9E"/>
    <w:rsid w:val="004037CE"/>
    <w:rsid w:val="00414FAB"/>
    <w:rsid w:val="00422479"/>
    <w:rsid w:val="00425DCF"/>
    <w:rsid w:val="00434F5A"/>
    <w:rsid w:val="00443709"/>
    <w:rsid w:val="0044457B"/>
    <w:rsid w:val="0045398D"/>
    <w:rsid w:val="00463872"/>
    <w:rsid w:val="00472909"/>
    <w:rsid w:val="00475413"/>
    <w:rsid w:val="00475E23"/>
    <w:rsid w:val="004858E6"/>
    <w:rsid w:val="004A0EA5"/>
    <w:rsid w:val="004B4F9C"/>
    <w:rsid w:val="004D182B"/>
    <w:rsid w:val="004D1F7E"/>
    <w:rsid w:val="004D7431"/>
    <w:rsid w:val="004F4735"/>
    <w:rsid w:val="00500398"/>
    <w:rsid w:val="0050245E"/>
    <w:rsid w:val="005026D8"/>
    <w:rsid w:val="005045EB"/>
    <w:rsid w:val="005111B4"/>
    <w:rsid w:val="00520F3A"/>
    <w:rsid w:val="00541B60"/>
    <w:rsid w:val="00542968"/>
    <w:rsid w:val="005470AC"/>
    <w:rsid w:val="00556C98"/>
    <w:rsid w:val="00557AD9"/>
    <w:rsid w:val="00570F7E"/>
    <w:rsid w:val="0057362E"/>
    <w:rsid w:val="00581558"/>
    <w:rsid w:val="00581E11"/>
    <w:rsid w:val="00593669"/>
    <w:rsid w:val="0059417C"/>
    <w:rsid w:val="00597DA6"/>
    <w:rsid w:val="00597FEB"/>
    <w:rsid w:val="005A073C"/>
    <w:rsid w:val="005A0F7D"/>
    <w:rsid w:val="005A53D6"/>
    <w:rsid w:val="005A661C"/>
    <w:rsid w:val="005B193D"/>
    <w:rsid w:val="005C140C"/>
    <w:rsid w:val="005C52C6"/>
    <w:rsid w:val="005D40F5"/>
    <w:rsid w:val="005D5D74"/>
    <w:rsid w:val="005E5CF0"/>
    <w:rsid w:val="005F302F"/>
    <w:rsid w:val="005F5141"/>
    <w:rsid w:val="0060049E"/>
    <w:rsid w:val="00601B29"/>
    <w:rsid w:val="00621A56"/>
    <w:rsid w:val="00631B24"/>
    <w:rsid w:val="00634653"/>
    <w:rsid w:val="00637BF0"/>
    <w:rsid w:val="0064544E"/>
    <w:rsid w:val="00651D08"/>
    <w:rsid w:val="00653CB6"/>
    <w:rsid w:val="00655794"/>
    <w:rsid w:val="00662896"/>
    <w:rsid w:val="00664DD0"/>
    <w:rsid w:val="00673B5F"/>
    <w:rsid w:val="00681615"/>
    <w:rsid w:val="006823F0"/>
    <w:rsid w:val="00682A76"/>
    <w:rsid w:val="00685A28"/>
    <w:rsid w:val="006B2DB0"/>
    <w:rsid w:val="006B55A8"/>
    <w:rsid w:val="006C0F12"/>
    <w:rsid w:val="006C5C34"/>
    <w:rsid w:val="006C5DF7"/>
    <w:rsid w:val="006C606F"/>
    <w:rsid w:val="006D3531"/>
    <w:rsid w:val="006D48C3"/>
    <w:rsid w:val="006D4D84"/>
    <w:rsid w:val="006D79EF"/>
    <w:rsid w:val="006E4F2E"/>
    <w:rsid w:val="006E532B"/>
    <w:rsid w:val="006E5AE3"/>
    <w:rsid w:val="00700561"/>
    <w:rsid w:val="00711988"/>
    <w:rsid w:val="007161D1"/>
    <w:rsid w:val="0071792B"/>
    <w:rsid w:val="007328F6"/>
    <w:rsid w:val="00742218"/>
    <w:rsid w:val="00743CB3"/>
    <w:rsid w:val="007440F6"/>
    <w:rsid w:val="007450EA"/>
    <w:rsid w:val="00755A91"/>
    <w:rsid w:val="00755B8C"/>
    <w:rsid w:val="00757C45"/>
    <w:rsid w:val="007613D8"/>
    <w:rsid w:val="007666D2"/>
    <w:rsid w:val="00767F67"/>
    <w:rsid w:val="007732A4"/>
    <w:rsid w:val="00775041"/>
    <w:rsid w:val="0077573B"/>
    <w:rsid w:val="00785451"/>
    <w:rsid w:val="00791D62"/>
    <w:rsid w:val="007A0364"/>
    <w:rsid w:val="007B41A2"/>
    <w:rsid w:val="007B78E4"/>
    <w:rsid w:val="007D0987"/>
    <w:rsid w:val="007D2D50"/>
    <w:rsid w:val="007E26BF"/>
    <w:rsid w:val="007E3DD1"/>
    <w:rsid w:val="007E56E9"/>
    <w:rsid w:val="007F42E6"/>
    <w:rsid w:val="00802189"/>
    <w:rsid w:val="00805AF8"/>
    <w:rsid w:val="008063D1"/>
    <w:rsid w:val="008066D8"/>
    <w:rsid w:val="00807646"/>
    <w:rsid w:val="00810C44"/>
    <w:rsid w:val="00813EE9"/>
    <w:rsid w:val="00822EEF"/>
    <w:rsid w:val="00825555"/>
    <w:rsid w:val="0082579D"/>
    <w:rsid w:val="00830F6C"/>
    <w:rsid w:val="008344F9"/>
    <w:rsid w:val="0084140B"/>
    <w:rsid w:val="00850E4B"/>
    <w:rsid w:val="008547CC"/>
    <w:rsid w:val="00865DC8"/>
    <w:rsid w:val="00874941"/>
    <w:rsid w:val="00881CCD"/>
    <w:rsid w:val="00887783"/>
    <w:rsid w:val="008A6D7A"/>
    <w:rsid w:val="008B18BD"/>
    <w:rsid w:val="008B57E9"/>
    <w:rsid w:val="008B61BB"/>
    <w:rsid w:val="008B7B8D"/>
    <w:rsid w:val="008C2E3C"/>
    <w:rsid w:val="008C4683"/>
    <w:rsid w:val="008D66CF"/>
    <w:rsid w:val="008D7EDB"/>
    <w:rsid w:val="008E0BA7"/>
    <w:rsid w:val="008E2A70"/>
    <w:rsid w:val="008E490F"/>
    <w:rsid w:val="008E6954"/>
    <w:rsid w:val="008F1BEB"/>
    <w:rsid w:val="008F2A85"/>
    <w:rsid w:val="008F694B"/>
    <w:rsid w:val="00904412"/>
    <w:rsid w:val="009259BD"/>
    <w:rsid w:val="00926C88"/>
    <w:rsid w:val="00930362"/>
    <w:rsid w:val="00930E76"/>
    <w:rsid w:val="00934AFC"/>
    <w:rsid w:val="009352AD"/>
    <w:rsid w:val="00936F54"/>
    <w:rsid w:val="009426A2"/>
    <w:rsid w:val="00943314"/>
    <w:rsid w:val="00945D80"/>
    <w:rsid w:val="00966D2E"/>
    <w:rsid w:val="009725F4"/>
    <w:rsid w:val="009775FC"/>
    <w:rsid w:val="00981286"/>
    <w:rsid w:val="009935C2"/>
    <w:rsid w:val="00994B5F"/>
    <w:rsid w:val="009A3304"/>
    <w:rsid w:val="009A5F61"/>
    <w:rsid w:val="009A7773"/>
    <w:rsid w:val="009B63E0"/>
    <w:rsid w:val="009C1C5B"/>
    <w:rsid w:val="009C67F6"/>
    <w:rsid w:val="009C6AEC"/>
    <w:rsid w:val="009C7255"/>
    <w:rsid w:val="009D1920"/>
    <w:rsid w:val="00A005D2"/>
    <w:rsid w:val="00A022D4"/>
    <w:rsid w:val="00A068DF"/>
    <w:rsid w:val="00A079F8"/>
    <w:rsid w:val="00A13E7F"/>
    <w:rsid w:val="00A257C6"/>
    <w:rsid w:val="00A263D4"/>
    <w:rsid w:val="00A3086B"/>
    <w:rsid w:val="00A46E8F"/>
    <w:rsid w:val="00A52ECD"/>
    <w:rsid w:val="00A5620C"/>
    <w:rsid w:val="00A56259"/>
    <w:rsid w:val="00A5786D"/>
    <w:rsid w:val="00A61C36"/>
    <w:rsid w:val="00A6209C"/>
    <w:rsid w:val="00A62BE9"/>
    <w:rsid w:val="00A73673"/>
    <w:rsid w:val="00A86799"/>
    <w:rsid w:val="00A943FC"/>
    <w:rsid w:val="00AC22F4"/>
    <w:rsid w:val="00AC2C4E"/>
    <w:rsid w:val="00AC5000"/>
    <w:rsid w:val="00AD182C"/>
    <w:rsid w:val="00AD33A2"/>
    <w:rsid w:val="00AD3B12"/>
    <w:rsid w:val="00AE0D5A"/>
    <w:rsid w:val="00AE3D43"/>
    <w:rsid w:val="00B00FAE"/>
    <w:rsid w:val="00B01A93"/>
    <w:rsid w:val="00B03FCE"/>
    <w:rsid w:val="00B17180"/>
    <w:rsid w:val="00B23076"/>
    <w:rsid w:val="00B233D4"/>
    <w:rsid w:val="00B4131D"/>
    <w:rsid w:val="00B45619"/>
    <w:rsid w:val="00B506C8"/>
    <w:rsid w:val="00B80921"/>
    <w:rsid w:val="00B97889"/>
    <w:rsid w:val="00BA5E36"/>
    <w:rsid w:val="00BB3FFA"/>
    <w:rsid w:val="00BB53C5"/>
    <w:rsid w:val="00BC3574"/>
    <w:rsid w:val="00BC544F"/>
    <w:rsid w:val="00BC7F0C"/>
    <w:rsid w:val="00BD0E5E"/>
    <w:rsid w:val="00BD153B"/>
    <w:rsid w:val="00BD2D47"/>
    <w:rsid w:val="00BE1A27"/>
    <w:rsid w:val="00BE7A45"/>
    <w:rsid w:val="00BE7E2E"/>
    <w:rsid w:val="00BF058B"/>
    <w:rsid w:val="00BF61F0"/>
    <w:rsid w:val="00BF6F08"/>
    <w:rsid w:val="00BF7AAE"/>
    <w:rsid w:val="00C079CF"/>
    <w:rsid w:val="00C10848"/>
    <w:rsid w:val="00C11091"/>
    <w:rsid w:val="00C20538"/>
    <w:rsid w:val="00C27CCA"/>
    <w:rsid w:val="00C32A84"/>
    <w:rsid w:val="00C34207"/>
    <w:rsid w:val="00C52977"/>
    <w:rsid w:val="00C53338"/>
    <w:rsid w:val="00C55A78"/>
    <w:rsid w:val="00C64670"/>
    <w:rsid w:val="00C6613A"/>
    <w:rsid w:val="00C66D69"/>
    <w:rsid w:val="00C67EC1"/>
    <w:rsid w:val="00C71976"/>
    <w:rsid w:val="00C7377B"/>
    <w:rsid w:val="00C80CB5"/>
    <w:rsid w:val="00C829E9"/>
    <w:rsid w:val="00C84E60"/>
    <w:rsid w:val="00C9338E"/>
    <w:rsid w:val="00C973CB"/>
    <w:rsid w:val="00CA1E4B"/>
    <w:rsid w:val="00CA5DE6"/>
    <w:rsid w:val="00CB4963"/>
    <w:rsid w:val="00CD7C32"/>
    <w:rsid w:val="00CF31D7"/>
    <w:rsid w:val="00D00E3B"/>
    <w:rsid w:val="00D14C3A"/>
    <w:rsid w:val="00D21823"/>
    <w:rsid w:val="00D223EB"/>
    <w:rsid w:val="00D32538"/>
    <w:rsid w:val="00D42338"/>
    <w:rsid w:val="00D43432"/>
    <w:rsid w:val="00D45B63"/>
    <w:rsid w:val="00D54B97"/>
    <w:rsid w:val="00D608C8"/>
    <w:rsid w:val="00D62206"/>
    <w:rsid w:val="00D64F67"/>
    <w:rsid w:val="00D65958"/>
    <w:rsid w:val="00D70691"/>
    <w:rsid w:val="00D71CF7"/>
    <w:rsid w:val="00D7250F"/>
    <w:rsid w:val="00D76FAE"/>
    <w:rsid w:val="00D8355C"/>
    <w:rsid w:val="00DB2F1A"/>
    <w:rsid w:val="00DB7482"/>
    <w:rsid w:val="00DC40D7"/>
    <w:rsid w:val="00DD177C"/>
    <w:rsid w:val="00DE41D2"/>
    <w:rsid w:val="00DE5BE7"/>
    <w:rsid w:val="00DF2A18"/>
    <w:rsid w:val="00E10E2D"/>
    <w:rsid w:val="00E15C91"/>
    <w:rsid w:val="00E2327B"/>
    <w:rsid w:val="00E329C0"/>
    <w:rsid w:val="00E4176E"/>
    <w:rsid w:val="00E4281B"/>
    <w:rsid w:val="00E44480"/>
    <w:rsid w:val="00E44987"/>
    <w:rsid w:val="00E510A6"/>
    <w:rsid w:val="00E60992"/>
    <w:rsid w:val="00E66909"/>
    <w:rsid w:val="00E720A6"/>
    <w:rsid w:val="00E73051"/>
    <w:rsid w:val="00E739F2"/>
    <w:rsid w:val="00E77D82"/>
    <w:rsid w:val="00E857FC"/>
    <w:rsid w:val="00E85ADB"/>
    <w:rsid w:val="00EA5399"/>
    <w:rsid w:val="00EB17D8"/>
    <w:rsid w:val="00EB31F9"/>
    <w:rsid w:val="00EC466A"/>
    <w:rsid w:val="00EC56AA"/>
    <w:rsid w:val="00ED76A8"/>
    <w:rsid w:val="00EF0510"/>
    <w:rsid w:val="00F03E9F"/>
    <w:rsid w:val="00F05D7B"/>
    <w:rsid w:val="00F1237D"/>
    <w:rsid w:val="00F17CA8"/>
    <w:rsid w:val="00F25BEA"/>
    <w:rsid w:val="00F27E72"/>
    <w:rsid w:val="00F403BC"/>
    <w:rsid w:val="00F45D8E"/>
    <w:rsid w:val="00F529FE"/>
    <w:rsid w:val="00F53C1B"/>
    <w:rsid w:val="00F55827"/>
    <w:rsid w:val="00F5586B"/>
    <w:rsid w:val="00F61995"/>
    <w:rsid w:val="00F64290"/>
    <w:rsid w:val="00F71755"/>
    <w:rsid w:val="00F72CF2"/>
    <w:rsid w:val="00F766DE"/>
    <w:rsid w:val="00F82F71"/>
    <w:rsid w:val="00F849B2"/>
    <w:rsid w:val="00F86AC4"/>
    <w:rsid w:val="00F87BC1"/>
    <w:rsid w:val="00FA5368"/>
    <w:rsid w:val="00FB2F94"/>
    <w:rsid w:val="00FB755F"/>
    <w:rsid w:val="00FC1767"/>
    <w:rsid w:val="00FC6B65"/>
    <w:rsid w:val="00FC791B"/>
    <w:rsid w:val="00FD5AF2"/>
    <w:rsid w:val="00FE3B62"/>
    <w:rsid w:val="00FE53AC"/>
    <w:rsid w:val="00FE6B07"/>
    <w:rsid w:val="46E6A106"/>
    <w:rsid w:val="5417AF35"/>
    <w:rsid w:val="59CB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8AA8EE"/>
  <w15:chartTrackingRefBased/>
  <w15:docId w15:val="{46FFBC3E-0B94-461F-8308-5A4D4C956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b-NO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5AE3"/>
    <w:rPr>
      <w:rFonts w:eastAsia="Times New Roman"/>
      <w:sz w:val="24"/>
      <w:szCs w:val="24"/>
      <w:lang w:val="sv-SE" w:eastAsia="sv-SE"/>
    </w:rPr>
  </w:style>
  <w:style w:type="paragraph" w:styleId="Rubrik1">
    <w:name w:val="heading 1"/>
    <w:basedOn w:val="Normal"/>
    <w:next w:val="Normal"/>
    <w:link w:val="Rubrik1Char"/>
    <w:uiPriority w:val="9"/>
    <w:qFormat/>
    <w:rsid w:val="00D54B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2">
    <w:name w:val="heading 2"/>
    <w:basedOn w:val="Normal"/>
    <w:next w:val="Normal"/>
    <w:link w:val="Rubrik2Char"/>
    <w:uiPriority w:val="9"/>
    <w:unhideWhenUsed/>
    <w:qFormat/>
    <w:rsid w:val="009775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3749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F40E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b">
    <w:name w:val="Normal (Web)"/>
    <w:aliases w:val="webb"/>
    <w:basedOn w:val="Normal"/>
    <w:uiPriority w:val="99"/>
    <w:rsid w:val="00DC7DDF"/>
    <w:pPr>
      <w:spacing w:after="225"/>
    </w:pPr>
    <w:rPr>
      <w:rFonts w:ascii="Times New Roman" w:hAnsi="Times New Roman"/>
    </w:rPr>
  </w:style>
  <w:style w:type="paragraph" w:styleId="Liststycke">
    <w:name w:val="List Paragraph"/>
    <w:basedOn w:val="Normal"/>
    <w:uiPriority w:val="99"/>
    <w:qFormat/>
    <w:rsid w:val="0032646E"/>
    <w:pPr>
      <w:ind w:left="720"/>
      <w:contextualSpacing/>
    </w:pPr>
    <w:rPr>
      <w:rFonts w:ascii="Times New Roman" w:hAnsi="Times New Roman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E1535"/>
    <w:rPr>
      <w:rFonts w:ascii="Segoe UI" w:hAnsi="Segoe UI" w:cs="Segoe UI"/>
      <w:sz w:val="18"/>
      <w:szCs w:val="18"/>
    </w:rPr>
  </w:style>
  <w:style w:type="character" w:customStyle="1" w:styleId="BallongtextChar">
    <w:name w:val="Ballongtext Char"/>
    <w:link w:val="Ballongtext"/>
    <w:uiPriority w:val="99"/>
    <w:semiHidden/>
    <w:rsid w:val="00AE1535"/>
    <w:rPr>
      <w:rFonts w:ascii="Segoe UI" w:eastAsia="Times New Roman" w:hAnsi="Segoe UI" w:cs="Segoe UI"/>
      <w:sz w:val="18"/>
      <w:szCs w:val="18"/>
      <w:lang w:eastAsia="sv-SE"/>
    </w:rPr>
  </w:style>
  <w:style w:type="paragraph" w:customStyle="1" w:styleId="MacroText1">
    <w:name w:val="Macro Text1"/>
    <w:basedOn w:val="Normal"/>
    <w:rsid w:val="00A15636"/>
    <w:pPr>
      <w:spacing w:before="100" w:beforeAutospacing="1" w:after="100" w:afterAutospacing="1"/>
    </w:pPr>
    <w:rPr>
      <w:rFonts w:ascii="Times New Roman" w:hAnsi="Times New Roman"/>
    </w:rPr>
  </w:style>
  <w:style w:type="paragraph" w:styleId="Sidhuvud">
    <w:name w:val="header"/>
    <w:basedOn w:val="Normal"/>
    <w:link w:val="Sidhuvud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huvudChar">
    <w:name w:val="Sidhuvud Char"/>
    <w:link w:val="Sidhuvud"/>
    <w:uiPriority w:val="99"/>
    <w:rsid w:val="0002545E"/>
    <w:rPr>
      <w:rFonts w:eastAsia="Times New Roman"/>
      <w:sz w:val="24"/>
      <w:szCs w:val="24"/>
    </w:rPr>
  </w:style>
  <w:style w:type="paragraph" w:styleId="Sidfot">
    <w:name w:val="footer"/>
    <w:basedOn w:val="Normal"/>
    <w:link w:val="SidfotChar"/>
    <w:uiPriority w:val="99"/>
    <w:unhideWhenUsed/>
    <w:rsid w:val="0002545E"/>
    <w:pPr>
      <w:tabs>
        <w:tab w:val="center" w:pos="4513"/>
        <w:tab w:val="right" w:pos="9026"/>
      </w:tabs>
    </w:pPr>
  </w:style>
  <w:style w:type="character" w:customStyle="1" w:styleId="SidfotChar">
    <w:name w:val="Sidfot Char"/>
    <w:link w:val="Sidfot"/>
    <w:uiPriority w:val="99"/>
    <w:rsid w:val="0002545E"/>
    <w:rPr>
      <w:rFonts w:eastAsia="Times New Roman"/>
      <w:sz w:val="24"/>
      <w:szCs w:val="24"/>
    </w:rPr>
  </w:style>
  <w:style w:type="paragraph" w:styleId="Revision">
    <w:name w:val="Revision"/>
    <w:hidden/>
    <w:uiPriority w:val="99"/>
    <w:semiHidden/>
    <w:rsid w:val="004E631B"/>
    <w:rPr>
      <w:rFonts w:eastAsia="Times New Roman"/>
      <w:sz w:val="24"/>
      <w:szCs w:val="24"/>
      <w:lang w:val="sv-SE" w:eastAsia="sv-SE"/>
    </w:rPr>
  </w:style>
  <w:style w:type="character" w:styleId="Kommentarsreferens">
    <w:name w:val="annotation reference"/>
    <w:uiPriority w:val="99"/>
    <w:semiHidden/>
    <w:unhideWhenUsed/>
    <w:rsid w:val="008E350B"/>
    <w:rPr>
      <w:sz w:val="16"/>
      <w:szCs w:val="16"/>
    </w:rPr>
  </w:style>
  <w:style w:type="paragraph" w:styleId="Kommentarer">
    <w:name w:val="annotation text"/>
    <w:basedOn w:val="Normal"/>
    <w:link w:val="KommentarerChar"/>
    <w:uiPriority w:val="99"/>
    <w:semiHidden/>
    <w:unhideWhenUsed/>
    <w:rsid w:val="008E350B"/>
    <w:rPr>
      <w:sz w:val="20"/>
      <w:szCs w:val="20"/>
    </w:rPr>
  </w:style>
  <w:style w:type="character" w:customStyle="1" w:styleId="KommentarerChar">
    <w:name w:val="Kommentarer Char"/>
    <w:link w:val="Kommentarer"/>
    <w:uiPriority w:val="99"/>
    <w:semiHidden/>
    <w:rsid w:val="008E350B"/>
    <w:rPr>
      <w:rFonts w:eastAsia="Times New Roman"/>
    </w:rPr>
  </w:style>
  <w:style w:type="paragraph" w:styleId="Kommentarsmne">
    <w:name w:val="annotation subject"/>
    <w:basedOn w:val="Kommentarer"/>
    <w:next w:val="Kommentarer"/>
    <w:link w:val="KommentarsmneChar"/>
    <w:uiPriority w:val="99"/>
    <w:semiHidden/>
    <w:unhideWhenUsed/>
    <w:rsid w:val="008E350B"/>
    <w:rPr>
      <w:b/>
      <w:bCs/>
    </w:rPr>
  </w:style>
  <w:style w:type="character" w:customStyle="1" w:styleId="KommentarsmneChar">
    <w:name w:val="Kommentarsämne Char"/>
    <w:link w:val="Kommentarsmne"/>
    <w:uiPriority w:val="99"/>
    <w:semiHidden/>
    <w:rsid w:val="008E350B"/>
    <w:rPr>
      <w:rFonts w:eastAsia="Times New Roman"/>
      <w:b/>
      <w:bCs/>
    </w:rPr>
  </w:style>
  <w:style w:type="paragraph" w:styleId="Brdtext">
    <w:name w:val="Body Text"/>
    <w:basedOn w:val="Normal"/>
    <w:link w:val="BrdtextChar"/>
    <w:uiPriority w:val="99"/>
    <w:rsid w:val="008547CC"/>
    <w:rPr>
      <w:rFonts w:ascii="Tahoma" w:hAnsi="Tahoma" w:cs="Tahoma"/>
      <w:sz w:val="20"/>
    </w:rPr>
  </w:style>
  <w:style w:type="character" w:customStyle="1" w:styleId="BrdtextChar">
    <w:name w:val="Brödtext Char"/>
    <w:link w:val="Brdtext"/>
    <w:uiPriority w:val="99"/>
    <w:rsid w:val="008547CC"/>
    <w:rPr>
      <w:rFonts w:ascii="Tahoma" w:eastAsia="Times New Roman" w:hAnsi="Tahoma" w:cs="Tahoma"/>
      <w:szCs w:val="24"/>
      <w:lang w:val="sv-SE" w:eastAsia="sv-SE"/>
    </w:rPr>
  </w:style>
  <w:style w:type="paragraph" w:customStyle="1" w:styleId="Default">
    <w:name w:val="Default"/>
    <w:rsid w:val="008547C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fi-FI" w:eastAsia="fi-FI"/>
    </w:rPr>
  </w:style>
  <w:style w:type="paragraph" w:styleId="Ingetavstnd">
    <w:name w:val="No Spacing"/>
    <w:uiPriority w:val="1"/>
    <w:qFormat/>
    <w:rsid w:val="00B01A93"/>
    <w:rPr>
      <w:rFonts w:eastAsia="Times New Roman"/>
      <w:sz w:val="24"/>
      <w:szCs w:val="24"/>
      <w:lang w:val="sv-SE" w:eastAsia="sv-SE"/>
    </w:rPr>
  </w:style>
  <w:style w:type="paragraph" w:customStyle="1" w:styleId="paragraph">
    <w:name w:val="paragraph"/>
    <w:basedOn w:val="Normal"/>
    <w:rsid w:val="00601B29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normaltextrun">
    <w:name w:val="normaltextrun"/>
    <w:basedOn w:val="Standardstycketeckensnitt"/>
    <w:rsid w:val="00601B29"/>
  </w:style>
  <w:style w:type="character" w:customStyle="1" w:styleId="eop">
    <w:name w:val="eop"/>
    <w:basedOn w:val="Standardstycketeckensnitt"/>
    <w:rsid w:val="00601B29"/>
  </w:style>
  <w:style w:type="character" w:customStyle="1" w:styleId="Rubrik1Char">
    <w:name w:val="Rubrik 1 Char"/>
    <w:basedOn w:val="Standardstycketeckensnitt"/>
    <w:link w:val="Rubrik1"/>
    <w:uiPriority w:val="9"/>
    <w:rsid w:val="00D54B9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sv-SE" w:eastAsia="sv-SE"/>
    </w:rPr>
  </w:style>
  <w:style w:type="paragraph" w:styleId="Innehllsfrteckningsrubrik">
    <w:name w:val="TOC Heading"/>
    <w:basedOn w:val="Rubrik1"/>
    <w:next w:val="Normal"/>
    <w:uiPriority w:val="39"/>
    <w:unhideWhenUsed/>
    <w:qFormat/>
    <w:rsid w:val="00D54B97"/>
    <w:pPr>
      <w:spacing w:line="259" w:lineRule="auto"/>
      <w:outlineLvl w:val="9"/>
    </w:pPr>
    <w:rPr>
      <w:lang w:val="en-US" w:eastAsia="en-US"/>
    </w:rPr>
  </w:style>
  <w:style w:type="paragraph" w:styleId="Innehll1">
    <w:name w:val="toc 1"/>
    <w:basedOn w:val="Normal"/>
    <w:next w:val="Normal"/>
    <w:autoRedefine/>
    <w:uiPriority w:val="39"/>
    <w:unhideWhenUsed/>
    <w:rsid w:val="00B233D4"/>
    <w:pPr>
      <w:spacing w:after="100"/>
    </w:pPr>
  </w:style>
  <w:style w:type="character" w:styleId="Hyperlnk">
    <w:name w:val="Hyperlink"/>
    <w:basedOn w:val="Standardstycketeckensnitt"/>
    <w:uiPriority w:val="99"/>
    <w:unhideWhenUsed/>
    <w:rsid w:val="00B233D4"/>
    <w:rPr>
      <w:color w:val="0563C1" w:themeColor="hyperlink"/>
      <w:u w:val="single"/>
    </w:rPr>
  </w:style>
  <w:style w:type="character" w:customStyle="1" w:styleId="Rubrik2Char">
    <w:name w:val="Rubrik 2 Char"/>
    <w:basedOn w:val="Standardstycketeckensnitt"/>
    <w:link w:val="Rubrik2"/>
    <w:uiPriority w:val="9"/>
    <w:rsid w:val="009775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sv-SE" w:eastAsia="sv-SE"/>
    </w:rPr>
  </w:style>
  <w:style w:type="paragraph" w:styleId="Innehll2">
    <w:name w:val="toc 2"/>
    <w:basedOn w:val="Normal"/>
    <w:next w:val="Normal"/>
    <w:autoRedefine/>
    <w:uiPriority w:val="39"/>
    <w:unhideWhenUsed/>
    <w:rsid w:val="009775FC"/>
    <w:pPr>
      <w:spacing w:after="100"/>
      <w:ind w:left="240"/>
    </w:pPr>
  </w:style>
  <w:style w:type="paragraph" w:customStyle="1" w:styleId="Body">
    <w:name w:val="Body"/>
    <w:rsid w:val="009A3304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cs="Calibri"/>
      <w:color w:val="000000"/>
      <w:sz w:val="22"/>
      <w:szCs w:val="22"/>
      <w:u w:color="000000"/>
      <w:bdr w:val="nil"/>
      <w:lang w:val="en-GB"/>
    </w:rPr>
  </w:style>
  <w:style w:type="numbering" w:customStyle="1" w:styleId="Bullets">
    <w:name w:val="Bullets"/>
    <w:rsid w:val="009A3304"/>
    <w:pPr>
      <w:numPr>
        <w:numId w:val="10"/>
      </w:numPr>
    </w:pPr>
  </w:style>
  <w:style w:type="paragraph" w:styleId="Beskrivning">
    <w:name w:val="caption"/>
    <w:rsid w:val="00E66909"/>
    <w:pPr>
      <w:pBdr>
        <w:top w:val="nil"/>
        <w:left w:val="nil"/>
        <w:bottom w:val="nil"/>
        <w:right w:val="nil"/>
        <w:between w:val="nil"/>
        <w:bar w:val="nil"/>
      </w:pBdr>
      <w:suppressAutoHyphens/>
      <w:outlineLvl w:val="0"/>
    </w:pPr>
    <w:rPr>
      <w:rFonts w:cs="Calibri"/>
      <w:color w:val="000000"/>
      <w:sz w:val="36"/>
      <w:szCs w:val="36"/>
      <w:bdr w:val="nil"/>
      <w:lang w:val="en-US"/>
    </w:rPr>
  </w:style>
  <w:style w:type="paragraph" w:customStyle="1" w:styleId="q-text">
    <w:name w:val="q-text"/>
    <w:basedOn w:val="Normal"/>
    <w:rsid w:val="00ED76A8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37493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sv-SE" w:eastAsia="sv-SE"/>
    </w:rPr>
  </w:style>
  <w:style w:type="character" w:styleId="Stark">
    <w:name w:val="Strong"/>
    <w:basedOn w:val="Standardstycketeckensnitt"/>
    <w:uiPriority w:val="22"/>
    <w:qFormat/>
    <w:rsid w:val="00F849B2"/>
    <w:rPr>
      <w:b/>
      <w:bCs/>
    </w:rPr>
  </w:style>
  <w:style w:type="paragraph" w:styleId="Innehll3">
    <w:name w:val="toc 3"/>
    <w:basedOn w:val="Normal"/>
    <w:next w:val="Normal"/>
    <w:autoRedefine/>
    <w:uiPriority w:val="39"/>
    <w:unhideWhenUsed/>
    <w:rsid w:val="00F766DE"/>
    <w:pPr>
      <w:spacing w:after="100"/>
      <w:ind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53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36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60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99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2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7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414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711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153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352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0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725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36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574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94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73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88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1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831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69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94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854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4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481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96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2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203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84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928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9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93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959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07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7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92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48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131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27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807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0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925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30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62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12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75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4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30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422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0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644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535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9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9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21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86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329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75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7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423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71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741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257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276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129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3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17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609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93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51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320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058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8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513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74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2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5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796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20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99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02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9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28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99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382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197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33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176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50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358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616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9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247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82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80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50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6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3464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82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46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47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60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890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7404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57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8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94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9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99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92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8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797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9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422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170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0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50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312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820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92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AC8EE387190A448256B7632A734EAA" ma:contentTypeVersion="28" ma:contentTypeDescription="Create a new document." ma:contentTypeScope="" ma:versionID="f19f4aa3109df22785a7aedefffcdd4f">
  <xsd:schema xmlns:xsd="http://www.w3.org/2001/XMLSchema" xmlns:xs="http://www.w3.org/2001/XMLSchema" xmlns:p="http://schemas.microsoft.com/office/2006/metadata/properties" xmlns:ns1="http://schemas.microsoft.com/sharepoint/v3" xmlns:ns2="be894aad-16cd-43ee-a61a-49484ffdbb8e" xmlns:ns3="281dec96-acba-4f2f-81b4-06458157fc7e" targetNamespace="http://schemas.microsoft.com/office/2006/metadata/properties" ma:root="true" ma:fieldsID="24f4919147e446390246bfb6fb66aaae" ns1:_="" ns2:_="" ns3:_="">
    <xsd:import namespace="http://schemas.microsoft.com/sharepoint/v3"/>
    <xsd:import namespace="be894aad-16cd-43ee-a61a-49484ffdbb8e"/>
    <xsd:import namespace="281dec96-acba-4f2f-81b4-06458157fc7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94aad-16cd-43ee-a61a-49484ffdbb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56117af-336f-4034-a418-363b884b0cf9}" ma:internalName="TaxCatchAll" ma:showField="CatchAllData" ma:web="be894aad-16cd-43ee-a61a-49484ffdbb8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ec96-acba-4f2f-81b4-06458157fc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f13b964-e4aa-423e-b217-4a20f853f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ec96-acba-4f2f-81b4-06458157fc7e">
      <Terms xmlns="http://schemas.microsoft.com/office/infopath/2007/PartnerControls"/>
    </lcf76f155ced4ddcb4097134ff3c332f>
    <TaxCatchAll xmlns="be894aad-16cd-43ee-a61a-49484ffdbb8e" xsi:nil="true"/>
    <MediaLengthInSeconds xmlns="281dec96-acba-4f2f-81b4-06458157fc7e" xsi:nil="true"/>
    <SharedWithUsers xmlns="be894aad-16cd-43ee-a61a-49484ffdbb8e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1A28FA0-778A-454E-B20A-A06B033A5923}"/>
</file>

<file path=customXml/itemProps2.xml><?xml version="1.0" encoding="utf-8"?>
<ds:datastoreItem xmlns:ds="http://schemas.openxmlformats.org/officeDocument/2006/customXml" ds:itemID="{6BDBF54E-DB0E-4AAF-9558-9FCA1D765E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7EBF02-0799-45D6-9701-6B607419302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5E096F-CA00-4123-ACE2-DFEFB65A41CE}">
  <ds:schemaRefs>
    <ds:schemaRef ds:uri="http://schemas.microsoft.com/office/2006/metadata/properties"/>
    <ds:schemaRef ds:uri="http://schemas.microsoft.com/office/infopath/2007/PartnerControls"/>
    <ds:schemaRef ds:uri="281dec96-acba-4f2f-81b4-06458157fc7e"/>
    <ds:schemaRef ds:uri="be894aad-16cd-43ee-a61a-49484ffdbb8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932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"Egain Group AB</dc:creator>
  <cp:keywords/>
  <dc:description/>
  <cp:lastModifiedBy>Martin Eksberg</cp:lastModifiedBy>
  <cp:revision>83</cp:revision>
  <cp:lastPrinted>2020-09-07T09:44:00Z</cp:lastPrinted>
  <dcterms:created xsi:type="dcterms:W3CDTF">2022-06-29T07:00:00Z</dcterms:created>
  <dcterms:modified xsi:type="dcterms:W3CDTF">2025-12-09T18:18:00Z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0x010100ECAC8EE387190A448256B7632A734EAA</vt:lpwstr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GrammarlyDocumentId">
    <vt:lpwstr>79a6b7ece6db7de4b83b177a2a48d53b609c90a8ce571910f954b9bb4bf68182</vt:lpwstr>
  </property>
  <property fmtid="{D5CDD505-2E9C-101B-9397-08002B2CF9AE}" pid="11" name="ClassificationContentMarkingHeaderShapeIds">
    <vt:lpwstr>6b88f701,4620a66d,70c05fb9</vt:lpwstr>
  </property>
  <property fmtid="{D5CDD505-2E9C-101B-9397-08002B2CF9AE}" pid="12" name="ClassificationContentMarkingHeaderFontProps">
    <vt:lpwstr>#000000,12,Aptos</vt:lpwstr>
  </property>
  <property fmtid="{D5CDD505-2E9C-101B-9397-08002B2CF9AE}" pid="13" name="ClassificationContentMarkingHeaderText">
    <vt:lpwstr>Kiona Internal</vt:lpwstr>
  </property>
  <property fmtid="{D5CDD505-2E9C-101B-9397-08002B2CF9AE}" pid="14" name="MSIP_Label_b1ba1063-5950-4c34-b5ca-008e6787652f_Enabled">
    <vt:lpwstr>true</vt:lpwstr>
  </property>
  <property fmtid="{D5CDD505-2E9C-101B-9397-08002B2CF9AE}" pid="15" name="MSIP_Label_b1ba1063-5950-4c34-b5ca-008e6787652f_SetDate">
    <vt:lpwstr>2025-12-09T17:15:31Z</vt:lpwstr>
  </property>
  <property fmtid="{D5CDD505-2E9C-101B-9397-08002B2CF9AE}" pid="16" name="MSIP_Label_b1ba1063-5950-4c34-b5ca-008e6787652f_Method">
    <vt:lpwstr>Standard</vt:lpwstr>
  </property>
  <property fmtid="{D5CDD505-2E9C-101B-9397-08002B2CF9AE}" pid="17" name="MSIP_Label_b1ba1063-5950-4c34-b5ca-008e6787652f_Name">
    <vt:lpwstr>Internal</vt:lpwstr>
  </property>
  <property fmtid="{D5CDD505-2E9C-101B-9397-08002B2CF9AE}" pid="18" name="MSIP_Label_b1ba1063-5950-4c34-b5ca-008e6787652f_SiteId">
    <vt:lpwstr>3ea60851-e021-49ab-9c1c-b9a1dad1eacc</vt:lpwstr>
  </property>
  <property fmtid="{D5CDD505-2E9C-101B-9397-08002B2CF9AE}" pid="19" name="MSIP_Label_b1ba1063-5950-4c34-b5ca-008e6787652f_ActionId">
    <vt:lpwstr>caa3cdc9-00dc-4fe8-b644-5f6223c88c80</vt:lpwstr>
  </property>
  <property fmtid="{D5CDD505-2E9C-101B-9397-08002B2CF9AE}" pid="20" name="MSIP_Label_b1ba1063-5950-4c34-b5ca-008e6787652f_ContentBits">
    <vt:lpwstr>1</vt:lpwstr>
  </property>
  <property fmtid="{D5CDD505-2E9C-101B-9397-08002B2CF9AE}" pid="21" name="MSIP_Label_b1ba1063-5950-4c34-b5ca-008e6787652f_Tag">
    <vt:lpwstr>10, 3, 0, 1</vt:lpwstr>
  </property>
  <property fmtid="{D5CDD505-2E9C-101B-9397-08002B2CF9AE}" pid="23" name="docLang">
    <vt:lpwstr>sv</vt:lpwstr>
  </property>
</Properties>
</file>