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3.1 IWMAC Sjekkliste – Ventilasjon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sikre at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-visualiseringen vi leverer er korrekt, trenger vi å motta tilstrekkelig og nøyaktig dokumentasjon. Målet er å skape et enkelt, klart og forståelig system for sluttbrukeren.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Som minimum må følgende inngå i oversendt dokumentasjon: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Systemnummer f.eks. 36.01, 360.01, 360.001 og beskrivelse av driftsområde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Anleggsspesifikk funksjonsbeskrivelse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Type temperaturregulering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Type vifteregulering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Aktive funksjoner og tilhørende settpunkter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Tilkoblede ekstramoduler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Kurver for sesongkompensering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Utetemperatur. Aktivering/deaktivering av funksjoner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Kalenderfunksjoner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Interlocks og driftsomkoblinger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Systemskisse – flytskjema med komponentkoder. Underlaget må være "as-built"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Ventilasjon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Enhet:___________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Systemskisse med alle komponentkoder er oversendt Kiona, med "as-built" komponentplassering.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Koder i systemskisse gjenfinnes i parameterliste.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Alternativt benyttes IWMAC-merking i bilder.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SD-kalender skal benyttes.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Alternativt benyttes regulatorens internur.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Funksjonsbeskrivelse med informasjon etterspurt over er oversendt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Punkter i sjekkliste for kommunikasjonsprotokoll er ivaretatt.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ekstrafunksjoner som værprognose, effektvakt, måleverdidistribusjon, alarmfunksjoner og lignende fremkommer i skriftlig underlag.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Husk å bestille smarte funksjoner om nødvendig.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