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3.3 IWMAC Sjekkliste – Romkontroll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skal kunne sikre at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-visualiseringen vi leverer er korrekt, trenger vi å motta tilstrekkelig og nøyaktig dokumentasjon.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å lage skjermbilder trenger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nøyaktige plantegninger av bygget i dwg-format.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Sjekkliste – Romkontroll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Systemnr.:___________ Enhet:___________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Utført (Ja/Nei)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Romliste med romtyper og liste over alle rom av de ulike romtypene er utarbeidet og oversendt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Det er avklart med Kiona hvilke verdier som skal legges frem i pop-up.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Plantegninger er oversendt, i beskrevet format og med mulighet for enkel fjerning av uønsket informasjon.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Oversendt dokumentasjon inneholder all informasjon som etterspurt i dette dokumentet.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Parametere er navngitt likt som i parameterlister.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Punkter i sjekkliste for kommunikasjonsprotokoll er ivaretatt.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Eventuelle ønsker om visualisering av overstyringsfunksjoner er oversendt (sett strek om ikke aktuelt).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Eventuelle ekstrafunksjoner som værprognose, effektvakt, måleverdidistribusjon, alarmfunksjoner og lignende fremkommer i skriftlig underlag.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Husk å bestille smarte funksjoner om nødvendig.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Det er avklart med Kiona hvilken inndeling som gjelder på IWMAC SD-kalenderer, normalt én SD-kalender pr. etasje.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