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2.2 IWMAC Liste de contrôle – Modbus</w:t>
      </w:r>
    </w:p>
    <w:p>
      <w:pPr>
        <w:spacing w:before="0" w:after="120"/>
      </w:pPr>
      <w:r>
        <w:rPr>
          <w:rFonts w:ascii="Arial" w:hAnsi="Arial" w:cs="Arial"/>
          <w:sz w:val="22"/>
          <w:szCs w:val="22"/>
        </w:rPr>
        <w:t xml:space="preserve">Pour que </w:t>
      </w:r>
      <w:r>
        <w:rPr>
          <w:rFonts w:ascii="Arial" w:hAnsi="Arial" w:cs="Arial"/>
          <w:sz w:val="22"/>
          <w:szCs w:val="22"/>
          <w:b/>
          <w:bCs/>
        </w:rPr>
        <w:t>Kiona</w:t>
      </w:r>
      <w:r>
        <w:rPr>
          <w:rFonts w:ascii="Arial" w:hAnsi="Arial" w:cs="Arial"/>
          <w:sz w:val="22"/>
          <w:szCs w:val="22"/>
        </w:rPr>
        <w:t xml:space="preserve"> puisse intégrer un appareil dans </w:t>
      </w:r>
      <w:r>
        <w:rPr>
          <w:rFonts w:ascii="Arial" w:hAnsi="Arial" w:cs="Arial"/>
          <w:sz w:val="22"/>
          <w:szCs w:val="22"/>
          <w:b/>
          <w:bCs/>
        </w:rPr>
        <w:t>IWMAC</w:t>
      </w:r>
      <w:r>
        <w:rPr>
          <w:rFonts w:ascii="Arial" w:hAnsi="Arial" w:cs="Arial"/>
          <w:sz w:val="22"/>
          <w:szCs w:val="22"/>
        </w:rPr>
        <w:t xml:space="preserve"> via Modbus, certaines informations sont nécessaires. Il n'est pas possible de "scanner" les appareils ou les points de données, le client doit donc préparer une topologie/liste des réseaux et des boucles série ainsi que des listes de tags Modbus détaillées.</w:t>
      </w:r>
    </w:p>
    <w:p>
      <w:pPr>
        <w:spacing w:before="0" w:after="120"/>
      </w:pPr>
      <w:r>
        <w:rPr>
          <w:rFonts w:ascii="Arial" w:hAnsi="Arial" w:cs="Arial"/>
          <w:sz w:val="22"/>
          <w:szCs w:val="22"/>
        </w:rPr>
        <w:t>Les descriptions de paramètres doivent être marquées avec le numéro de système et de composant ainsi qu'un texte explicatif décrivant la fonction, par ex. consigne, valeur calculée, commutateur de fonctionnement, etc.</w:t>
      </w:r>
    </w:p>
    <w:p>
      <w:pPr>
        <w:spacing w:after="0"/>
      </w:pPr>
    </w:p>
    <w:p>
      <w:pPr>
        <w:pStyle w:val="Liststycke"/>
        <w:numPr>
          <w:ilvl w:val="0"/>
          <w:numId w:val="1"/>
        </w:numPr>
        <w:spacing w:after="80"/>
      </w:pPr>
      <w:r>
        <w:rPr>
          <w:rFonts w:ascii="Arial" w:hAnsi="Arial" w:cs="Arial"/>
          <w:sz w:val="22"/>
          <w:szCs w:val="22"/>
        </w:rPr>
        <w:t>Registres Modbus et adresse éventuelle</w:t>
      </w:r>
    </w:p>
    <w:p>
      <w:pPr>
        <w:pStyle w:val="Liststycke"/>
        <w:numPr>
          <w:ilvl w:val="0"/>
          <w:numId w:val="1"/>
        </w:numPr>
        <w:spacing w:after="80"/>
      </w:pPr>
      <w:r>
        <w:rPr>
          <w:rFonts w:ascii="Arial" w:hAnsi="Arial" w:cs="Arial"/>
          <w:sz w:val="22"/>
          <w:szCs w:val="22"/>
        </w:rPr>
        <w:t>Type de données et longueur : sint16, float, bool, uint32, etc.</w:t>
      </w:r>
    </w:p>
    <w:p>
      <w:pPr>
        <w:pStyle w:val="Liststycke"/>
        <w:numPr>
          <w:ilvl w:val="0"/>
          <w:numId w:val="1"/>
        </w:numPr>
        <w:spacing w:after="80"/>
      </w:pPr>
      <w:r>
        <w:rPr>
          <w:rFonts w:ascii="Arial" w:hAnsi="Arial" w:cs="Arial"/>
          <w:sz w:val="22"/>
          <w:szCs w:val="22"/>
        </w:rPr>
        <w:t>Numéro de bit à lire si la valeur est un bit dans un registre, avec le premier bit numéroté "0"</w:t>
      </w:r>
    </w:p>
    <w:p>
      <w:pPr>
        <w:pStyle w:val="Liststycke"/>
        <w:numPr>
          <w:ilvl w:val="0"/>
          <w:numId w:val="1"/>
        </w:numPr>
        <w:spacing w:after="80"/>
      </w:pPr>
      <w:r>
        <w:rPr>
          <w:rFonts w:ascii="Arial" w:hAnsi="Arial" w:cs="Arial"/>
          <w:sz w:val="22"/>
          <w:szCs w:val="22"/>
        </w:rPr>
        <w:t>Bit de départ et nombre de bits si la valeur fait partie d'un registre</w:t>
      </w:r>
    </w:p>
    <w:p>
      <w:pPr>
        <w:pStyle w:val="Liststycke"/>
        <w:numPr>
          <w:ilvl w:val="0"/>
          <w:numId w:val="1"/>
        </w:numPr>
        <w:spacing w:after="80"/>
      </w:pPr>
      <w:r>
        <w:rPr>
          <w:rFonts w:ascii="Arial" w:hAnsi="Arial" w:cs="Arial"/>
          <w:sz w:val="22"/>
          <w:szCs w:val="22"/>
        </w:rPr>
        <w:t>Word-swap, byte-swap, etc. doivent être indiqués</w:t>
      </w:r>
    </w:p>
    <w:p>
      <w:pPr>
        <w:pStyle w:val="Liststycke"/>
        <w:numPr>
          <w:ilvl w:val="0"/>
          <w:numId w:val="1"/>
        </w:numPr>
        <w:spacing w:after="80"/>
      </w:pPr>
      <w:r>
        <w:rPr>
          <w:rFonts w:ascii="Arial" w:hAnsi="Arial" w:cs="Arial"/>
          <w:sz w:val="22"/>
          <w:szCs w:val="22"/>
        </w:rPr>
        <w:t>Description avec système, code de composant et texte descriptif</w:t>
      </w:r>
    </w:p>
    <w:p>
      <w:pPr>
        <w:pStyle w:val="Liststycke"/>
        <w:numPr>
          <w:ilvl w:val="0"/>
          <w:numId w:val="1"/>
        </w:numPr>
        <w:spacing w:after="80"/>
      </w:pPr>
      <w:r>
        <w:rPr>
          <w:rFonts w:ascii="Arial" w:hAnsi="Arial" w:cs="Arial"/>
          <w:sz w:val="22"/>
          <w:szCs w:val="22"/>
        </w:rPr>
        <w:t>Unité de mesure (%, °C, etc.)</w:t>
      </w:r>
    </w:p>
    <w:p>
      <w:pPr>
        <w:pStyle w:val="Liststycke"/>
        <w:numPr>
          <w:ilvl w:val="0"/>
          <w:numId w:val="1"/>
        </w:numPr>
        <w:spacing w:after="80"/>
      </w:pPr>
      <w:r>
        <w:rPr>
          <w:rFonts w:ascii="Arial" w:hAnsi="Arial" w:cs="Arial"/>
          <w:sz w:val="22"/>
          <w:szCs w:val="22"/>
        </w:rPr>
        <w:t>Mise à l'échelle (x0,1, x0,01, etc.)</w:t>
      </w:r>
    </w:p>
    <w:p>
      <w:pPr>
        <w:pStyle w:val="Liststycke"/>
        <w:numPr>
          <w:ilvl w:val="0"/>
          <w:numId w:val="1"/>
        </w:numPr>
        <w:spacing w:after="80"/>
      </w:pPr>
      <w:r>
        <w:rPr>
          <w:rFonts w:ascii="Arial" w:hAnsi="Arial" w:cs="Arial"/>
          <w:sz w:val="22"/>
          <w:szCs w:val="22"/>
        </w:rPr>
        <w:t>Priorité d'alarme (A–B–C). A est la priorité la plus haute</w:t>
      </w:r>
    </w:p>
    <w:p>
      <w:pPr>
        <w:pStyle w:val="Liststycke"/>
        <w:numPr>
          <w:ilvl w:val="0"/>
          <w:numId w:val="1"/>
        </w:numPr>
        <w:spacing w:after="80"/>
      </w:pPr>
      <w:r>
        <w:rPr>
          <w:rFonts w:ascii="Arial" w:hAnsi="Arial" w:cs="Arial"/>
          <w:sz w:val="22"/>
          <w:szCs w:val="22"/>
        </w:rPr>
        <w:t>Texte d'état (0=Éteint 1=Allumé 2=Auto, 0=Normal 1=Défaut, etc.)</w:t>
      </w:r>
    </w:p>
    <w:p>
      <w:pPr>
        <w:pStyle w:val="Liststycke"/>
        <w:numPr>
          <w:ilvl w:val="0"/>
          <w:numId w:val="1"/>
        </w:numPr>
        <w:spacing w:after="80"/>
      </w:pPr>
      <w:r>
        <w:rPr>
          <w:rFonts w:ascii="Arial" w:hAnsi="Arial" w:cs="Arial"/>
          <w:sz w:val="22"/>
          <w:szCs w:val="22"/>
        </w:rPr>
        <w:t>Lecture/Lecture-Écriture</w:t>
      </w:r>
    </w:p>
    <w:p>
      <w:pPr>
        <w:spacing w:after="0"/>
      </w:pPr>
    </w:p>
    <w:p>
      <w:pPr>
        <w:spacing w:before="0" w:after="120"/>
      </w:pPr>
      <w:r>
        <w:rPr>
          <w:rFonts w:ascii="Arial" w:hAnsi="Arial" w:cs="Arial"/>
          <w:sz w:val="22"/>
          <w:szCs w:val="22"/>
          <w:b/>
          <w:bCs/>
        </w:rPr>
        <w:t>Kiona</w:t>
      </w:r>
      <w:r>
        <w:rPr>
          <w:rFonts w:ascii="Arial" w:hAnsi="Arial" w:cs="Arial"/>
          <w:sz w:val="22"/>
          <w:szCs w:val="22"/>
        </w:rPr>
        <w:t xml:space="preserve"> souhaite utiliser le modèle suivant pour Modbus :</w:t>
      </w:r>
    </w:p>
    <w:p>
      <w:pPr>
        <w:pStyle w:val="Liststycke"/>
        <w:numPr>
          <w:ilvl w:val="0"/>
          <w:numId w:val="1"/>
        </w:numPr>
        <w:spacing w:after="80"/>
      </w:pPr>
      <w:r>
        <w:rPr>
          <w:rFonts w:ascii="Arial" w:hAnsi="Arial" w:cs="Arial"/>
          <w:sz w:val="22"/>
          <w:szCs w:val="22"/>
          <w:i/>
        </w:rPr>
        <w:t>IWMAC MODÈLE 08 – Modbus.xltx</w:t>
      </w:r>
    </w:p>
    <w:p>
      <w:pPr>
        <w:spacing w:after="0"/>
      </w:pPr>
    </w:p>
    <w:p>
      <w:pPr>
        <w:spacing w:before="0" w:after="120"/>
      </w:pPr>
      <w:r>
        <w:rPr>
          <w:rFonts w:ascii="Arial" w:hAnsi="Arial" w:cs="Arial"/>
          <w:sz w:val="22"/>
          <w:szCs w:val="22"/>
        </w:rPr>
        <w:t>La liste de contrôle ci-dessous s'applique à tous les appareils sur une boucle série/derrière un port sur un convertisseur de médias, ou par appareil unique sur Modbus TCP (IP).</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Liste de contrôle – Modbus</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Appareil:____________________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Point de contrôle</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Explication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Effectué (Oui/Non)</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Une évaluation du nombre d'appareils sur les boucles série a été effectuée pour s'assurer que le taux de rafraîchissement des paramètres n'est pas trop faible (ne devrait pas prendre plusieurs minutes).</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Notez que Kiona intègre en règle générale la liste de paramètres complète soumise, sauf si des paramètres spécifiques à intégrer sont indiqués.</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Tous les appareils série sur une boucle ont des adresses esclaves uniques et le même paramétrage de communication en général.</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Débit en bauds, bits de données et d'arrêt, parité</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Le(s) appareil(s) a/ont été entièrement mis en service et testé(s) fonctionnellement.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Une interrogation de compteur ou similaire a été effectuée pour tester le contact avec au moins un registre sur chacun des appareils.</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La topologie de bus avec tous les appareils a été soumise.</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Les adresses esclaves, les paramètres de communication, les adresses IP, les ports COM, les convertisseurs de médias, etc. sont décrits.</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Les informations telles que le fabricant de l'équipement et la désignation du modèle, y compris la liste de paramètres Modbus, ont été soumises.</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Une liste de paramètres Modbus complète a été préparée avec les informations décrites dans l'introduction de ce document.</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Si l'équipement est programmable de manière personnalisée</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