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3.2 IWMAC Liste de contrôle – Systèmes de chauffage et de refroidissement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que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puisse s'assurer que la visualisation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que nous fournissons est correcte, nous avons besoin de recevoir une documentation suffisante et précise.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conçoit des images selon sa norme qui reflète la structure du système de chauffage conformément au schéma PI. Le marquage standard IWMAC est le système de marquage interdisciplinaire (TFM) à 3 chiffres.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Liste de contrôle – Systèmes de chauffage et de refroidissement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N° système:___________ Appareil:___________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Point de contrôle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Explication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Effectué (Oui/Non)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 schéma de système avec tous les codes de composants a été envoyé à Kiona, avec le placement des composants "tel que construit".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codes du schéma de système se retrouvent dans la liste de paramètres.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description fonctionnelle avec les informations demandées ci-dessus a été envoyée à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points de la liste de contrôle pour le protocole de communication ont été traités.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éventuelles fonctions supplémentaires telles que prévisions météorologiques, surveillance de puissance, distribution de valeurs mesurées, fonctions d'alarme et similaires figurent dans la documentation écrite.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N'oubliez pas de commander des fonctions intelligentes si nécessaire.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