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2.1 IWMAC Tjekliste – BACnet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kan integrere en enhed i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over BACnet/IP, er der brug for visse oplysninger for at sikre, at alt fungerer som det skal.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Enhed(erne) skal også kunne scannes, dvs. svare på "Who-is" fra det subnet, som IWMAC-PC'en er tilsluttet.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I større netværk opdelt i flere subnets eller internet, skal kunden sikre, at IT-infrastruktur og BACnet-undercentraler konfigureres, så undercentralen er søgbar.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har brug for en topologi, der viser alle undercentraler med IP-adresse, netmaske, gateway-adresse, netværksnummer og enheds-ID samt hvem der er BBMD – og FDT/BDT-tabelposter i disse.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BACnet MS/TP-enheder skal tilsluttes en BACnet/IP-router, så de er søgbare på IP-netværket.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skal pr. enhed oplyses, hvilken skriveprioritering der skal bruges, hvis det ikke er 16, som er den laveste prioritet.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Tjeklisten nedenfor gælder for hver PLC/undercentral/controller.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Tjekliste – integration af BACnet-enhed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Enhed:____________________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Kontrolpunkt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Forklaring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Udført (Ja/Nej)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Enheden er færdigdriftssat og funktionsafprøvet.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Enheden kan pinges fra IWMAC-PC.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Ekstrakolonner er tilføjet i slutningen af EDE-filen (Engineering Data Exchange).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Alarm Pri, Include Attri., Gruppe, Rum – se eksempelskabelon: IWMAC SKABELON 03 – BACnet EDE.csv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Kolonnen "settable" justeres, så alle punkter der skal være skrivbare i IWMAC er "Y"; alt andet sættes til "N".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Skrivbare punkter er normalt sætpunkter, systemomskiftere og lignende.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Alle punkter med intrinsic reporting og alarmtilstand aktiveret sættes til "1" i tillægskolonne "Include Attri.".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Der er oprettet en separat liste over de attributter, der skal fremlægges for datapunkterne.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For alle objekter, hvor "Include Attri." er sat til "1".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Hver parameter og linje i EDE-filen skal indeholde systemnummer, komponent/mærkning og forklarende tekst.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Eksempel: "320.001 RT401 Fremløbstemperatur radiatorkreds A blok".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Hvis systemnummeret ikke fremgår ovenfor, skal følgende to linjer udfyldes af kunden.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"Gruppe"-kolonnen er udfyldt med systemnummer for alle linjer i EDE-filen.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Samme nummer/navn for alle objekter i samme system.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"Rum"-kolonnen er udfyldt for alle objekter/linjer, der tilhører rumstyring/zonestyring.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Samme rumsbetegnelse for alle objekter i samme rum/zone.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For alle objekter, der indikerer alarm, er alarmniveauet angivet som "A", "B" eller "C". Skal også udfyldes på linjer, hvor "Include Attri." er sat til "1".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 for A-alarm, B for B-alarm og C for C-alarm. A-alarm er højeste niveau og sendes normalt som SMS. C-alarm er laveste niveau.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Hvis der er binære alarmer, der er NC (normalt lukkede), skal disse opføres i en separat oversigt.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Aktiv alarm, når Present value er binær "0".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Present value på multistate-objekter bruges ikke til alarmstatus, driftsstatus og lignende.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Hvis ikke, rådgiv med Kiona for at se, om det er muligt at transformere data i IWMAC-systemet.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Et binært datapunkt er fremlagt til kvittering/nulstilling af alarmer for de enkelte systemer.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Punktet bør automatisk returnere til "hvilestilling" efter aktivering.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overordnet systemkalenderer bruges, linket til objekt: ___________________________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Objekttype og ID eller datapunktnavn til linking i undercentral, én pr. IWMAC overordnet systemkalender. Objekterne kan være binære eller multistate. Hvis Kiona skal indstille tiderne, skal disse også angives på forhånd.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EDE- og state-texts er afsendt i CSV-format.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Se eksempelskabelon for state-texts: IWMAC SKABELON 04 – BACnet StateTexts.csv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Stort netværk med flere subnets/IP-områder: Topologi afsendt.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