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2.3 IWMAC Tjekliste – N2 / N2 Open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integrere en enhed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på N2/N2 Open, er der brug for visse oplysninger. Det er ikke muligt at "scanne" enheder eller datapunkter.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Der skal være tilstrækkelige parametre til, at grundfunktionerne i et overordnet system kan opfyldes (Drift/Fejl/Frost/Kalender/Temperaturer/Sætpunkt osv.)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Afhængigt af det udstyr, der skal integreres, ønskes der visse variationer i underlaget.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For hver parameter, der skal integreres, kræves følgende oplysninger: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Beskrivelse med system, komponentkode og beskrivende tekst – se dokument "1 – Design og integrationsvejledning"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Måleenhed (%, °C osv.)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Statustekst (0=Fra 1=Til 2=Auto, 0=Normal 1=Fejl osv.)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Læse/Læse-Skrive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N2 – Johnson DX specifikt (SYS91/Metasys)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Interne punkter i regulatorer skal specificeres i parameterlisterne, hvis de skal integreres. Skal IWMAC f.eks. styre anlægget med sin overordnet systemkalender på DCO1, skal dette oplyses.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Det er ikke tilstrækkeligt kun at angive analoge/digitale ind- og udgange. Interne punkter skal også angives for at inkludere sætpunkter, kurver, omskiftere, alarmer på sensorer m.m.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Parameterlister til Johnson DX skal indeholde N2-protokoladresser (ifølge Johnson-dokumentation, f.eks.: AI1, XT3DI1, PM10K02, OUT1, HIA1, AIH1 osv.).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N2 Open – Johnson FX specifikt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Det er ikke tilstrækkeligt at indsende .prn-filen til opsætning af FX-regulatoren, da denne indeholder for få tegn og for lidt information til at give en god forklaring på de forskellige parametre.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Bruges ADI-punkter med bits, skal disse specificeres særskilt i parameterlisten.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Parameterlister for Johnson FX opsat i Excel skal indeholde N2-protokoladresser (adf1, adi1, bd1, adi1, bit1).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Tjekliste – N2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Enhed:____________________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Udført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Kontrollér antallet af enheder og opdateringsfrekvens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En vurdering er foretaget af antallet af enheder på serielle sløjfer for at sikre tilstrækkelig opdateringsfrekvens.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Kontrollér adresser og kommunikationsopsætning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serieenheder på en sløjfe har unikke slaveadresser og lignende kommunikationsopsætning. Baudrate, databits og stopbits, paritet.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Enheden/enhederne er færdigdriftssat og funktionsafprøvet.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Bustopologi med alle enheder er afsendt.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Slaveadresser, kommunikationsindstillinger, IP-adresser, COM-porte, mediekonvertere m.m. er beskrevet.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Tagliste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Komplet tagliste er udarbejdet som beskrevet i denne vejledning og afsendt til Kiona.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