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2.5 IWMAC Tjekliste – OPC DA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For at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integrere en enhed i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på OPC, er der brug for visse oplysninger.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Det er ofte udfordrende at etablere kommunikation, hvor en OPC-server er placeret på en anden pc i netværket.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har som hovedregel brug for at vide, om OPC-serveren kan installeres på IWMAC-PC'en.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OPC-forbindelsesoplysninger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Forbindelsesstrengen for OPC-serveren (OPC-servernavnet der skal bruges til vores OPC-klient).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Eventuelt brugernavn og adgangskode som klienten skal bruge til at oprette forbindelse til OPC-serveren.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Gruppeadressenavn og adgangssti, hvis OPC-serveren kræver det.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Hvis serveren er installeret på en anden PC end IWMAC-PC, skal kunden angive en oversigt over alle relevante parametre, der skal indstilles for DCOM-konfigurationen, samt maskinnavnet, netværksparametre som IP-adresse, brugernavn og adgangskode for den konto, der kører og administrerer OPC-serveren.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Antallet af kommunikationstråde, OPC-serveren og hver enhed bag den understøtter parallelt, skal oplyses.</w:t>
      </w:r>
    </w:p>
    <w:p>
      <w:pPr>
        <w:spacing w:after="0"/>
      </w:pPr>
    </w:p>
    <w:p>
      <w:pPr>
        <w:pStyle w:val="Rubrik3"/>
        <w:spacing w:before="200" w:after="100"/>
      </w:pPr>
      <w:r>
        <w:rPr>
          <w:rFonts w:ascii="Arial" w:hAnsi="Arial" w:cs="Arial"/>
          <w:sz w:val="24"/>
          <w:szCs w:val="24"/>
          <w:b/>
          <w:bCs/>
        </w:rPr>
        <w:t>Parameterliste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Unikt navn og beskrivelse af punktet. Denne tekst skal klart identificere et punkt i forhold til andre tilsvarende punkter på tilsvarende og andre systemer, f.eks. tværfagligt mærkningssystem (TFM) og komponentkode.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OPC-registeradresse og datatype og datalængde; se tabel.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1400"/>
        <w:gridCol w:w="2000"/>
        <w:gridCol w:w="5960"/>
      </w:tblGrid>
      <w:tr>
        <w:tc>
          <w:tcPr>
            <w:tcW w:w="14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Værdi (decimal)</w:t>
            </w:r>
          </w:p>
        </w:tc>
        <w:tc>
          <w:tcPr>
            <w:tcW w:w="20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Datatype</w:t>
            </w:r>
          </w:p>
        </w:tc>
        <w:tc>
          <w:tcPr>
            <w:tcW w:w="596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b/>
                <w:bCs/>
                <w:color w:val="FFFFFF"/>
              </w:rPr>
              <w:t>Beskrivelse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VT_EMPTY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Standard/Tom (ingenting)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VT_I2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2-byte heltal med fortegn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3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VT_I4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4-byte heltal med fortegn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4-byte reelt tal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5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VT_R8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8-byte reelt tal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6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VT_CY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Valuta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VT_DATE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Dato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VT_BSTR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Tekst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10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VT_ERROR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Fejlkode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11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VT_BOOL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Boolsk (SAND = -1, FALSK = 0)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17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VT_I1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1-byte heltal med fortegn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18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VT_UI1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1-byte heltal uden fortegn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19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VT_UI2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2-byte heltal uden fortegn</w:t>
            </w:r>
          </w:p>
        </w:tc>
      </w:tr>
      <w:tr>
        <w:tc>
          <w:tcPr>
            <w:tcW w:w="14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20</w:t>
            </w:r>
          </w:p>
        </w:tc>
        <w:tc>
          <w:tcPr>
            <w:tcW w:w="20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VT_UI4</w:t>
            </w:r>
          </w:p>
        </w:tc>
        <w:tc>
          <w:tcPr>
            <w:tcW w:w="59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4-byte heltal uden fortegn</w:t>
            </w:r>
          </w:p>
        </w:tc>
      </w:tr>
      <w:tr>
        <w:tc>
          <w:tcPr>
            <w:tcW w:w="14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+8192</w:t>
            </w:r>
          </w:p>
        </w:tc>
        <w:tc>
          <w:tcPr>
            <w:tcW w:w="20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VT_ARRAY</w:t>
            </w:r>
          </w:p>
        </w:tc>
        <w:tc>
          <w:tcPr>
            <w:tcW w:w="59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000000"/>
              </w:rPr>
              <w:t>Array af værdier (f.eks. 8200 = array af tekstværdier)</w:t>
            </w:r>
          </w:p>
        </w:tc>
      </w:tr>
    </w:tbl>
    <w:p>
      <w:pPr>
        <w:spacing w:after="0"/>
      </w:pP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Eventuel bitspecifikation, hvis et enkelt bit i et register skal eksporteres som binært datapunkt.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"Engineering unit" som degC, bar, Pa, % og tilsvarende for analoge værdier.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Skalering skal oplyses, hvis relevant. Skal decimalpunktet flyttes på en heltalsværdi: x10, x0,1, x0,001 osv.?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Alle statuser repræsenteret af Boolean eller heltalsværdier, f.eks. 0=Fra, 1=Til.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Klar beskrivelse af om punktet er læsbart eller skrivbart: r for læsbart, rw for også skrivbart.</w:t>
      </w:r>
    </w:p>
    <w:p>
      <w:pPr>
        <w:pStyle w:val="Liststycke"/>
        <w:numPr>
          <w:ilvl w:val="0"/>
          <w:numId w:val="1"/>
        </w:numPr>
        <w:spacing w:after="80"/>
      </w:pPr>
      <w:r>
        <w:rPr>
          <w:rFonts w:ascii="Arial" w:hAnsi="Arial" w:cs="Arial"/>
          <w:sz w:val="22"/>
          <w:szCs w:val="22"/>
        </w:rPr>
        <w:t>Alarmniveauklassificering for digitale alarmer: A er højeste og sendes som alarmbesked, B og C er lavere niveauer.</w:t>
      </w:r>
    </w:p>
    <w:p>
      <w:pPr>
        <w:spacing w:after="0"/>
      </w:pP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Alle enheder bag OPC-installationen skal være idriftsat og testet på forhånd, inden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kan importere parameterlisten.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Tjekliste – OPC-DA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Enhed:____________________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Kontrolpunkt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Forklaring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Udført (Ja/Nej)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parametre er navngivet i henhold til "1 – Design og integrationsvejledning", alternativt afklaret og godkendt med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Alle komponenter på bussen er færdigdriftssat og funktionsafprøvet.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Kunden har testet adgang til OPC-serveren med en OPC-klient installeret på IWMAC-PC.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Bekræftelse af, at OPC-forbindelsen fungerer, og at kommunikation med alle bagvedliggende enheder virker.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Forbindelsesoplysninger er afsendt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Den komplette tagliste er udarbejdet som beskrevet i denne vejledning og afsendt Kiona.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Oversigt over ønskede IWMAC overordnet systemkalenderer og hvilke datapunkter disse skal skrive til er afsendt Kiona.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Driftstider skal kendes, hvis Kiona skal indtaste dem.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