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3.3 IWMAC Tjekliste – Rumstyring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sikre, at den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-visualisering, vi leverer, er korrekt, skal vi modtage tilstrækkelig og nøjagtig dokumentation.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skabe skærmbilleder har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brug for nøjagtige plantegninger af bygningen i dwg-format.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Rumstyring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Enhed:___________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Rumliste med rumtyper og liste over alle rum af de forskellige rumtyper er udarbejdet og afsendt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Der er afklaret med Kiona, hvilke værdier der skal vises i pop-up.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Plantegninger er afsendt, i det beskrevne format og med mulighed for nem fjernelse af uønskede oplysninger.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Afsendt dokumentation indeholder alle de oplysninger, der er anmodet om i dette dokument.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Parametre er navngivet som i parameterlisterne.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Punkter i tjekliste for kommunikationsprotokol er ivaretaget.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ønsker om visualisering af overstyringsfunktioner er afsendt (sæt streg, hvis ikke relevant).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ekstrafunktioner som vejrudsigt, effektvagt, måleværdifordeling, alarmfunktioner o.l. fremgår af skriftligt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at bestille smarte funktioner om nødvendigt.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Der er afklaret med Kiona, hvilken inddeling der gælder for IWMAC overordnet systemkalenderer. Normalt er der én overordnet systemkalender pr. etage.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