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2.1 IWMAC Tarkistuslista – BACnet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Jotta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voi integroida laitteen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:iin BACnet/IP:n kautta, tarvitaan tiettyjä tietoja kaiken toimivuuden varmistamiseksi.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Laite(iden) on myös voitava skannata eli vastata "Who-is"-kutsuun siitä aliverkosta, johon IWMAC-PC on kytketty.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Suurissa useisiin aliverkkoihin tai internetiin jakautuneissa verkoissa asiakkaan on varmistettava, että IT-infrastruktuuri ja BACnet-alakeskukset on konfiguroitu niin, että alakeskus on haettavissa.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tarvitsee topologian, jossa näkyvät kaikki alakeskukset IP-osoitteineen, verkkomaskineen, gateway-osoitteineen, verkonumeroineen ja laite-ID:ineen sekä BBMD:n tiedot ja FDT/BDT-taulukkotiedot.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BACnet MS/TP -laite on liitettävä BACnet/IP-reitittimeen, jotta se on haettavissa IP-verkossa.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>:lle on ilmoitettava laitekohtaisesti käytettävä kirjoitusprioriteetti, jos se on muu kuin 16, joka on alhaisin prioriteetti.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Seuraava tarkistuslista koskee jokaista PLC:tä/alakeskusta/ohjainta.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Tarkistuslista – BACnet-laitteen integrointi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Laite:____________________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Tarkistuspiste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Selitys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Tehty (Kyllä/Ei)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Laite on kokonaan otettu käyttöön ja sen toiminnallisuus on testattu.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Laite voidaan pingata IWMAC-PC:ltä.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EDE-tiedostoon (Engineering Data Exchange) on lisätty ylimääräisiä sarakkeita loppuun.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Alarm Pri, Include Attri., Ryhmä, Huone – katso esimerkkimalli: IWMAC MALLI 03 – BACnet EDE.csv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"settable"-sarake on säädetty niin, että kaikki pisteet, joiden on oltava kirjoitettavia IWMAC:ssa, ovat "Y"; kaikki muu asetetaan "N":ksi.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Kirjoitettavat pisteet ovat yleensä asetusarvoja, käyttökytkimiä ja vastaavia.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Kaikki pisteet, joissa on intrinsic reporting ja hälytyksatila aktivoitu, asetetaan "1":ksi lisäsarakkeessa "Include Attri.".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Erillinen luettelo esitettävistä attribuuteista datapisteitä varten on laadittu.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Kaikille objekteille, joissa "Include Attri." on asetettu "1":ksi.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Jokainen parametri ja rivi EDE-tiedostossa täytyy sisältää järjestelmänumero, komponentti/merkintä ja selittävä teksti.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Esimerkki: "320.001 RT401 Lämpötila radiaattoripiirissä A lohko".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Jos järjestelmänumero ei ilmene yllä, seuraavat kaksi riviä on täytettävä asiakkaan toimesta.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"Ryhmä"-sarake on täytetty järjestelmänumerolla kaikille riveille EDE-tiedostossa.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Sama numero/nimi kaikille objekteille samassa järjestelmässä.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"Huone"-sarake on täytetty kaikille objekteille/riveille, jotka kuuluvat huoneohjaukseen/vyöhykeohjaukseen.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Sama huonetunnus kaikille objekteille samassa huoneessa/vyöhykkeessä.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Kaikille hälytystä ilmaiseville objekteille on ilmoitettu hälytystaso "A", "B" tai "C". Täytettävä myös riveillä, joissa "Include Attri." on asetettu "1":ksi.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 A-hälytykselle, B B-hälytykselle ja C C-hälytykselle. A-hälytys on korkein taso ja lähetetään normaalisti SMS:nä. C-hälytys on alin taso.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Jos binäärihälytyksiä on NC-tyyppiä (normaalisti suljettu), ne on lueteltava erillisessä katsauksessa.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Aktiivinen hälytys, kun Present value on binaarinen "0".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Present value multistate-objekteissa ei käytetä hälytyksatilaan, käyttötilaan tai vastaavaan.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Jos ei, neuvottele Kionan kanssa, onko mahdollista muuntaa tiedot IWMAC-järjestelmässä.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Binäärinen datapiste on toimitettu hälytysten kuittaamiseksi/nollaamiseksi yksittäisille järjestelmille.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Pisteen pitäisi automaattisesti palata "lepotilaan" aktivoinnin jälkeen.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yläjärjestelmän kalenteria käytetään, linkitettynä objektiin: ___________________________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Objektityyppi ja ID tai datapisteen nimi linkitystä varten alakeskuksessa, yksi kutakin IWMAC yläjärjestelmän kalenteria varten. Objektit voivat olla binaarisia tai multistate. Jos Kiona asettaa ajat, ne on myös ilmoitettava etukäteen.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EDE- ja state-texts on toimitettu CSV-muodossa.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Katso state-texts-esimerkkimalli: IWMAC MALLI 04 – BACnet StateTexts.csv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Suuri verkko useilla aliverkoilla/IP-alueilla: Topologia toimitettu.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